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54" w:rsidRPr="00AD7754" w:rsidRDefault="00AD7754" w:rsidP="00D56C3E">
      <w:pPr>
        <w:spacing w:after="240"/>
        <w:ind w:right="-142"/>
        <w:jc w:val="center"/>
        <w:rPr>
          <w:b/>
          <w:bCs/>
          <w:sz w:val="26"/>
          <w:szCs w:val="26"/>
        </w:rPr>
      </w:pPr>
      <w:bookmarkStart w:id="0" w:name="_GoBack"/>
      <w:bookmarkEnd w:id="0"/>
      <w:r>
        <w:rPr>
          <w:b/>
          <w:bCs/>
          <w:sz w:val="26"/>
          <w:szCs w:val="26"/>
        </w:rPr>
        <w:t>Форма раскрытия информации об основаниях для введения</w:t>
      </w:r>
      <w:r w:rsidR="00EF5EC2">
        <w:rPr>
          <w:b/>
          <w:bCs/>
          <w:sz w:val="26"/>
          <w:szCs w:val="26"/>
        </w:rPr>
        <w:t xml:space="preserve"> </w:t>
      </w:r>
      <w:r>
        <w:rPr>
          <w:b/>
          <w:bCs/>
          <w:sz w:val="26"/>
          <w:szCs w:val="26"/>
        </w:rPr>
        <w:t>полного и (или) частичного ограничения режима потребления электрической энергии</w:t>
      </w:r>
    </w:p>
    <w:p w:rsidR="009C7A6D" w:rsidRPr="009C7A6D" w:rsidRDefault="009C7A6D" w:rsidP="009C7A6D">
      <w:pPr>
        <w:jc w:val="both"/>
        <w:rPr>
          <w:szCs w:val="24"/>
        </w:rPr>
      </w:pPr>
      <w:r w:rsidRPr="009C7A6D">
        <w:rPr>
          <w:szCs w:val="24"/>
        </w:rPr>
        <w:t>Ограничение режима потребления вводится при наступлении любого из следующих обстоятельств:</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а) получение законного требования судебного пристава-исполнителя о введении ограничения режима потребления;</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б) нарушение потребителем своих обязательств, выразившееся в следующих действиях:</w:t>
      </w:r>
    </w:p>
    <w:p w:rsidR="009C7A6D" w:rsidRPr="009C7A6D" w:rsidRDefault="009C7A6D" w:rsidP="009C7A6D">
      <w:pPr>
        <w:jc w:val="both"/>
        <w:rPr>
          <w:szCs w:val="24"/>
        </w:rPr>
      </w:pPr>
    </w:p>
    <w:p w:rsidR="009C7A6D" w:rsidRPr="009C7A6D" w:rsidRDefault="009C7A6D" w:rsidP="00D56C3E">
      <w:pPr>
        <w:numPr>
          <w:ilvl w:val="0"/>
          <w:numId w:val="3"/>
        </w:numPr>
        <w:ind w:left="426" w:hanging="426"/>
        <w:jc w:val="both"/>
        <w:rPr>
          <w:szCs w:val="24"/>
        </w:rPr>
      </w:pPr>
      <w:r w:rsidRPr="009C7A6D">
        <w:rPr>
          <w:szCs w:val="24"/>
        </w:rP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9C7A6D" w:rsidRPr="009C7A6D" w:rsidRDefault="009C7A6D" w:rsidP="00D56C3E">
      <w:pPr>
        <w:ind w:left="426" w:hanging="426"/>
        <w:jc w:val="both"/>
        <w:rPr>
          <w:szCs w:val="24"/>
        </w:rPr>
      </w:pPr>
    </w:p>
    <w:p w:rsidR="009C7A6D" w:rsidRPr="009C7A6D" w:rsidRDefault="009C7A6D" w:rsidP="00D56C3E">
      <w:pPr>
        <w:numPr>
          <w:ilvl w:val="0"/>
          <w:numId w:val="3"/>
        </w:numPr>
        <w:ind w:left="426" w:hanging="426"/>
        <w:jc w:val="both"/>
        <w:rPr>
          <w:szCs w:val="24"/>
        </w:rPr>
      </w:pPr>
      <w:r w:rsidRPr="009C7A6D">
        <w:rPr>
          <w:szCs w:val="24"/>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9C7A6D" w:rsidRPr="009C7A6D" w:rsidRDefault="009C7A6D" w:rsidP="00D56C3E">
      <w:pPr>
        <w:ind w:left="426" w:hanging="426"/>
        <w:jc w:val="both"/>
        <w:rPr>
          <w:szCs w:val="24"/>
        </w:rPr>
      </w:pPr>
    </w:p>
    <w:p w:rsidR="009C7A6D" w:rsidRPr="009C7A6D" w:rsidRDefault="009C7A6D" w:rsidP="00D56C3E">
      <w:pPr>
        <w:numPr>
          <w:ilvl w:val="0"/>
          <w:numId w:val="3"/>
        </w:numPr>
        <w:ind w:left="426" w:hanging="426"/>
        <w:jc w:val="both"/>
        <w:rPr>
          <w:szCs w:val="24"/>
        </w:rPr>
      </w:pPr>
      <w:r w:rsidRPr="009C7A6D">
        <w:rPr>
          <w:szCs w:val="24"/>
        </w:rP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9C7A6D" w:rsidRPr="009C7A6D" w:rsidRDefault="009C7A6D" w:rsidP="00D56C3E">
      <w:pPr>
        <w:numPr>
          <w:ilvl w:val="0"/>
          <w:numId w:val="3"/>
        </w:numPr>
        <w:ind w:left="426" w:hanging="426"/>
        <w:jc w:val="both"/>
        <w:rPr>
          <w:szCs w:val="24"/>
        </w:rPr>
      </w:pPr>
      <w:r w:rsidRPr="009C7A6D">
        <w:rPr>
          <w:szCs w:val="24"/>
        </w:rPr>
        <w:t>(в ред. Постановления Правительства РФ от 13.08.2018 N 937)</w:t>
      </w:r>
    </w:p>
    <w:p w:rsidR="009C7A6D" w:rsidRPr="009C7A6D" w:rsidRDefault="009C7A6D" w:rsidP="00D56C3E">
      <w:pPr>
        <w:ind w:left="426" w:hanging="426"/>
        <w:jc w:val="both"/>
        <w:rPr>
          <w:szCs w:val="24"/>
        </w:rPr>
      </w:pPr>
    </w:p>
    <w:p w:rsidR="009C7A6D" w:rsidRPr="009C7A6D" w:rsidRDefault="009C7A6D" w:rsidP="00D56C3E">
      <w:pPr>
        <w:numPr>
          <w:ilvl w:val="0"/>
          <w:numId w:val="3"/>
        </w:numPr>
        <w:ind w:left="426" w:hanging="426"/>
        <w:jc w:val="both"/>
        <w:rPr>
          <w:szCs w:val="24"/>
        </w:rPr>
      </w:pPr>
      <w:r w:rsidRPr="009C7A6D">
        <w:rPr>
          <w:szCs w:val="24"/>
        </w:rP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9C7A6D" w:rsidRPr="009C7A6D" w:rsidRDefault="009C7A6D" w:rsidP="00D56C3E">
      <w:pPr>
        <w:ind w:left="426" w:hanging="426"/>
        <w:jc w:val="both"/>
        <w:rPr>
          <w:szCs w:val="24"/>
        </w:rPr>
      </w:pPr>
    </w:p>
    <w:p w:rsidR="009C7A6D" w:rsidRPr="009C7A6D" w:rsidRDefault="009C7A6D" w:rsidP="00D56C3E">
      <w:pPr>
        <w:numPr>
          <w:ilvl w:val="0"/>
          <w:numId w:val="3"/>
        </w:numPr>
        <w:ind w:left="426" w:hanging="426"/>
        <w:jc w:val="both"/>
        <w:rPr>
          <w:szCs w:val="24"/>
        </w:rPr>
      </w:pPr>
      <w:r w:rsidRPr="009C7A6D">
        <w:rPr>
          <w:szCs w:val="24"/>
        </w:rP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9C7A6D" w:rsidRPr="009C7A6D" w:rsidRDefault="009C7A6D" w:rsidP="00D56C3E">
      <w:pPr>
        <w:numPr>
          <w:ilvl w:val="0"/>
          <w:numId w:val="3"/>
        </w:numPr>
        <w:ind w:left="426" w:hanging="426"/>
        <w:jc w:val="both"/>
        <w:rPr>
          <w:szCs w:val="24"/>
        </w:rPr>
      </w:pPr>
      <w:r w:rsidRPr="009C7A6D">
        <w:rPr>
          <w:szCs w:val="24"/>
        </w:rPr>
        <w:t>(в ред. Постановления Правительства РФ от 21.12.2018 N 1622)</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 xml:space="preserve">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w:t>
      </w:r>
      <w:r w:rsidRPr="009C7A6D">
        <w:rPr>
          <w:szCs w:val="24"/>
        </w:rPr>
        <w:lastRenderedPageBreak/>
        <w:t>устройств и (или) объектов электроэнергетики по договору оказания услуг по передаче электрической энергии;</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г) выявление факта бездоговорного потребления электрической энергии;</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з) возникновение (угроза возникновения) аварийных электроэнергетических режимов;</w:t>
      </w:r>
    </w:p>
    <w:p w:rsidR="009C7A6D" w:rsidRPr="009C7A6D" w:rsidRDefault="009C7A6D" w:rsidP="009C7A6D">
      <w:pPr>
        <w:jc w:val="both"/>
        <w:rPr>
          <w:szCs w:val="24"/>
        </w:rPr>
      </w:pPr>
    </w:p>
    <w:p w:rsidR="009C7A6D" w:rsidRPr="009C7A6D" w:rsidRDefault="009C7A6D" w:rsidP="009C7A6D">
      <w:pPr>
        <w:jc w:val="both"/>
        <w:rPr>
          <w:szCs w:val="24"/>
        </w:rPr>
      </w:pPr>
      <w:r w:rsidRPr="009C7A6D">
        <w:rPr>
          <w:szCs w:val="24"/>
        </w:rP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D02C6C" w:rsidRPr="009C7A6D" w:rsidRDefault="009C7A6D" w:rsidP="009C7A6D">
      <w:pPr>
        <w:jc w:val="both"/>
        <w:rPr>
          <w:szCs w:val="24"/>
        </w:rPr>
      </w:pPr>
      <w:r w:rsidRPr="009C7A6D">
        <w:rPr>
          <w:szCs w:val="24"/>
        </w:rPr>
        <w:t>(п. 2 в ред. Постановления Правительства РФ от 24.05.2017 N 624)</w:t>
      </w:r>
    </w:p>
    <w:sectPr w:rsidR="00D02C6C" w:rsidRPr="009C7A6D" w:rsidSect="00D56C3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92451"/>
    <w:multiLevelType w:val="hybridMultilevel"/>
    <w:tmpl w:val="C48265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0204FE3"/>
    <w:multiLevelType w:val="hybridMultilevel"/>
    <w:tmpl w:val="A9187B8A"/>
    <w:lvl w:ilvl="0" w:tplc="F22E8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62423D"/>
    <w:multiLevelType w:val="multilevel"/>
    <w:tmpl w:val="CF80FB4E"/>
    <w:lvl w:ilvl="0">
      <w:start w:val="1"/>
      <w:numFmt w:val="decimal"/>
      <w:lvlText w:val="%1"/>
      <w:lvlJc w:val="left"/>
      <w:pPr>
        <w:tabs>
          <w:tab w:val="num" w:pos="360"/>
        </w:tabs>
        <w:ind w:left="0" w:firstLine="709"/>
      </w:pPr>
      <w:rPr>
        <w:rFonts w:hint="default"/>
      </w:rPr>
    </w:lvl>
    <w:lvl w:ilvl="1">
      <w:start w:val="1"/>
      <w:numFmt w:val="decimal"/>
      <w:lvlText w:val="4.1.%2."/>
      <w:lvlJc w:val="left"/>
      <w:pPr>
        <w:tabs>
          <w:tab w:val="num" w:pos="792"/>
        </w:tabs>
        <w:ind w:left="0" w:firstLine="709"/>
      </w:pPr>
      <w:rPr>
        <w:rFonts w:hint="default"/>
        <w:b w:val="0"/>
        <w:strike w:val="0"/>
        <w:color w:val="auto"/>
      </w:rPr>
    </w:lvl>
    <w:lvl w:ilvl="2">
      <w:start w:val="1"/>
      <w:numFmt w:val="decimal"/>
      <w:lvlText w:val="%1.%2.%3"/>
      <w:lvlJc w:val="left"/>
      <w:pPr>
        <w:tabs>
          <w:tab w:val="num" w:pos="1440"/>
        </w:tabs>
        <w:ind w:left="0" w:firstLine="709"/>
      </w:pPr>
      <w:rPr>
        <w:rFonts w:hint="default"/>
      </w:rPr>
    </w:lvl>
    <w:lvl w:ilvl="3">
      <w:start w:val="1"/>
      <w:numFmt w:val="bullet"/>
      <w:lvlText w:val="-"/>
      <w:lvlJc w:val="left"/>
      <w:pPr>
        <w:tabs>
          <w:tab w:val="num" w:pos="2160"/>
        </w:tabs>
        <w:ind w:left="0" w:firstLine="709"/>
      </w:pPr>
      <w:rPr>
        <w:rFonts w:ascii="Verdana" w:hAnsi="Verdana" w:hint="default"/>
      </w:rPr>
    </w:lvl>
    <w:lvl w:ilvl="4">
      <w:start w:val="1"/>
      <w:numFmt w:val="bullet"/>
      <w:lvlText w:val="-"/>
      <w:lvlJc w:val="left"/>
      <w:pPr>
        <w:tabs>
          <w:tab w:val="num" w:pos="2520"/>
        </w:tabs>
        <w:ind w:left="2232" w:hanging="792"/>
      </w:pPr>
      <w:rPr>
        <w:rFonts w:ascii="Verdana" w:hAnsi="Verdana"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55"/>
    <w:rsid w:val="00053A68"/>
    <w:rsid w:val="000B2378"/>
    <w:rsid w:val="000C1E76"/>
    <w:rsid w:val="00281D06"/>
    <w:rsid w:val="00337B73"/>
    <w:rsid w:val="00353EF8"/>
    <w:rsid w:val="00373455"/>
    <w:rsid w:val="003D159E"/>
    <w:rsid w:val="004601C7"/>
    <w:rsid w:val="004616E1"/>
    <w:rsid w:val="00487507"/>
    <w:rsid w:val="005572E9"/>
    <w:rsid w:val="0058166A"/>
    <w:rsid w:val="005E57B3"/>
    <w:rsid w:val="00636664"/>
    <w:rsid w:val="006E3DCA"/>
    <w:rsid w:val="006F5986"/>
    <w:rsid w:val="006F74B7"/>
    <w:rsid w:val="00774760"/>
    <w:rsid w:val="007F2EDC"/>
    <w:rsid w:val="0091299B"/>
    <w:rsid w:val="0094455C"/>
    <w:rsid w:val="009A1449"/>
    <w:rsid w:val="009C7A6D"/>
    <w:rsid w:val="00A56A1C"/>
    <w:rsid w:val="00A93B0F"/>
    <w:rsid w:val="00AD411F"/>
    <w:rsid w:val="00AD7754"/>
    <w:rsid w:val="00B30BDA"/>
    <w:rsid w:val="00C126FA"/>
    <w:rsid w:val="00C30AF9"/>
    <w:rsid w:val="00C36833"/>
    <w:rsid w:val="00D02C6C"/>
    <w:rsid w:val="00D3501E"/>
    <w:rsid w:val="00D44059"/>
    <w:rsid w:val="00D56C3E"/>
    <w:rsid w:val="00DB51BD"/>
    <w:rsid w:val="00E044AE"/>
    <w:rsid w:val="00E07F6E"/>
    <w:rsid w:val="00E1316F"/>
    <w:rsid w:val="00E14CEB"/>
    <w:rsid w:val="00E43937"/>
    <w:rsid w:val="00E72AF4"/>
    <w:rsid w:val="00ED1E6F"/>
    <w:rsid w:val="00EF5EC2"/>
    <w:rsid w:val="00F2227A"/>
    <w:rsid w:val="00F60B5D"/>
    <w:rsid w:val="00F74992"/>
    <w:rsid w:val="00F7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89EF182-A29B-4D5A-B28A-ECF84711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55"/>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373455"/>
    <w:pPr>
      <w:spacing w:after="120" w:line="480" w:lineRule="auto"/>
      <w:ind w:left="283"/>
    </w:pPr>
  </w:style>
  <w:style w:type="paragraph" w:customStyle="1" w:styleId="ConsPlusNormal">
    <w:name w:val="ConsPlusNormal"/>
    <w:rsid w:val="004616E1"/>
    <w:pPr>
      <w:autoSpaceDE w:val="0"/>
      <w:autoSpaceDN w:val="0"/>
      <w:adjustRightInd w:val="0"/>
    </w:pPr>
    <w:rPr>
      <w:sz w:val="24"/>
      <w:szCs w:val="24"/>
    </w:rPr>
  </w:style>
  <w:style w:type="paragraph" w:styleId="a3">
    <w:name w:val="Название"/>
    <w:basedOn w:val="a"/>
    <w:next w:val="a"/>
    <w:link w:val="a4"/>
    <w:qFormat/>
    <w:rsid w:val="004616E1"/>
    <w:pPr>
      <w:widowControl w:val="0"/>
      <w:autoSpaceDE w:val="0"/>
      <w:autoSpaceDN w:val="0"/>
      <w:adjustRightInd w:val="0"/>
      <w:spacing w:before="240" w:after="60" w:line="360" w:lineRule="auto"/>
      <w:ind w:firstLine="709"/>
      <w:jc w:val="both"/>
      <w:outlineLvl w:val="0"/>
    </w:pPr>
    <w:rPr>
      <w:b/>
      <w:bCs/>
      <w:kern w:val="28"/>
      <w:sz w:val="28"/>
      <w:szCs w:val="32"/>
      <w:lang w:val="x-none" w:eastAsia="x-none"/>
    </w:rPr>
  </w:style>
  <w:style w:type="character" w:customStyle="1" w:styleId="a4">
    <w:name w:val="Название Знак"/>
    <w:link w:val="a3"/>
    <w:rsid w:val="004616E1"/>
    <w:rPr>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3056">
      <w:bodyDiv w:val="1"/>
      <w:marLeft w:val="0"/>
      <w:marRight w:val="0"/>
      <w:marTop w:val="0"/>
      <w:marBottom w:val="0"/>
      <w:divBdr>
        <w:top w:val="none" w:sz="0" w:space="0" w:color="auto"/>
        <w:left w:val="none" w:sz="0" w:space="0" w:color="auto"/>
        <w:bottom w:val="none" w:sz="0" w:space="0" w:color="auto"/>
        <w:right w:val="none" w:sz="0" w:space="0" w:color="auto"/>
      </w:divBdr>
    </w:div>
    <w:div w:id="868839112">
      <w:bodyDiv w:val="1"/>
      <w:marLeft w:val="0"/>
      <w:marRight w:val="0"/>
      <w:marTop w:val="0"/>
      <w:marBottom w:val="0"/>
      <w:divBdr>
        <w:top w:val="none" w:sz="0" w:space="0" w:color="auto"/>
        <w:left w:val="none" w:sz="0" w:space="0" w:color="auto"/>
        <w:bottom w:val="none" w:sz="0" w:space="0" w:color="auto"/>
        <w:right w:val="none" w:sz="0" w:space="0" w:color="auto"/>
      </w:divBdr>
    </w:div>
    <w:div w:id="10612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980B-8625-4468-8F2E-F5A479F4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ОП «Энергосбыт»   </vt:lpstr>
    </vt:vector>
  </TitlesOfParts>
  <Company>NhT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 «Энергосбыт»</dc:title>
  <dc:subject/>
  <dc:creator>SBBRD</dc:creator>
  <cp:keywords/>
  <cp:lastModifiedBy>Пикунов Тимофей Владимирович</cp:lastModifiedBy>
  <cp:revision>2</cp:revision>
  <cp:lastPrinted>2016-01-21T03:23:00Z</cp:lastPrinted>
  <dcterms:created xsi:type="dcterms:W3CDTF">2025-04-30T04:58:00Z</dcterms:created>
  <dcterms:modified xsi:type="dcterms:W3CDTF">2025-04-30T04:58:00Z</dcterms:modified>
</cp:coreProperties>
</file>