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73EA" w:rsidRPr="00B80DF6" w:rsidRDefault="003873EA" w:rsidP="002749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ДОГОВОР ЭНЕРГОСНАБЖЕНИЯ № 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____________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(с исполнителем коммунальной услуги по электроснабжению общего имущества в многоквартирном доме, владельцы жилых и нежилых помещений плату за коммунальную услугу по электроснабжению вносят </w:t>
      </w:r>
      <w:r w:rsidRPr="00F23091">
        <w:rPr>
          <w:rFonts w:ascii="Times New Roman" w:hAnsi="Times New Roman"/>
          <w:sz w:val="24"/>
          <w:szCs w:val="24"/>
          <w:lang w:eastAsia="ru-RU"/>
        </w:rPr>
        <w:t>непосредственно исполнителю коммунальных услуг</w:t>
      </w:r>
      <w:r w:rsidRPr="00F23091">
        <w:rPr>
          <w:rFonts w:ascii="Times New Roman" w:hAnsi="Times New Roman"/>
          <w:sz w:val="24"/>
          <w:szCs w:val="24"/>
          <w:lang w:eastAsia="ru-RU"/>
        </w:rPr>
        <w:t>)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73EA" w:rsidRPr="00B80DF6" w:rsidRDefault="003873EA" w:rsidP="002749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3091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9638D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3091">
        <w:rPr>
          <w:rFonts w:ascii="Times New Roman" w:hAnsi="Times New Roman"/>
          <w:bCs/>
          <w:sz w:val="24"/>
          <w:szCs w:val="24"/>
          <w:lang w:eastAsia="ru-RU"/>
        </w:rPr>
        <w:t xml:space="preserve">Оха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F2309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«___»</w:t>
      </w:r>
      <w:r w:rsidRPr="00F2309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______</w:t>
      </w:r>
      <w:r w:rsidRPr="00F23091">
        <w:rPr>
          <w:rFonts w:ascii="Times New Roman" w:hAnsi="Times New Roman"/>
          <w:bCs/>
          <w:sz w:val="24"/>
          <w:szCs w:val="24"/>
          <w:lang w:eastAsia="ru-RU"/>
        </w:rPr>
        <w:t xml:space="preserve"> 202</w:t>
      </w:r>
      <w:r w:rsidRPr="00B80DF6">
        <w:rPr>
          <w:rFonts w:ascii="Times New Roman" w:hAnsi="Times New Roman"/>
          <w:bCs/>
          <w:sz w:val="24"/>
          <w:szCs w:val="24"/>
          <w:lang w:eastAsia="ru-RU"/>
        </w:rPr>
        <w:t>_</w:t>
      </w:r>
      <w:r>
        <w:rPr>
          <w:rFonts w:ascii="Times New Roman" w:hAnsi="Times New Roman"/>
          <w:bCs/>
          <w:sz w:val="24"/>
          <w:szCs w:val="24"/>
          <w:lang w:eastAsia="ru-RU"/>
        </w:rPr>
        <w:t>г.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73EA" w:rsidRPr="00F23091" w:rsidRDefault="003873EA" w:rsidP="002749B0">
      <w:pPr>
        <w:pStyle w:val="21"/>
        <w:shd w:val="clear" w:color="auto" w:fill="auto"/>
        <w:tabs>
          <w:tab w:val="left" w:leader="underscore" w:pos="610"/>
          <w:tab w:val="left" w:leader="underscore" w:pos="1609"/>
          <w:tab w:val="left" w:leader="underscore" w:pos="2161"/>
          <w:tab w:val="left" w:pos="9356"/>
          <w:tab w:val="left" w:leader="underscore" w:pos="9654"/>
        </w:tabs>
        <w:spacing w:before="0" w:after="0" w:line="240" w:lineRule="auto"/>
        <w:ind w:firstLine="0"/>
        <w:jc w:val="both"/>
        <w:rPr>
          <w:rFonts w:ascii="Times New Roman" w:hAnsi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F23091">
        <w:rPr>
          <w:rFonts w:ascii="Times New Roman" w:eastAsia="Times New Roman" w:hAnsi="Times New Roman"/>
          <w:bCs/>
          <w:sz w:val="24"/>
          <w:szCs w:val="24"/>
          <w:lang/>
        </w:rPr>
        <w:t>Акционерное общество «Охинская ТЭЦ» (АО «Охинская ТЭЦ»)</w:t>
      </w:r>
      <w:r w:rsidRPr="00F23091">
        <w:rPr>
          <w:rFonts w:ascii="Times New Roman" w:eastAsia="Times New Roman" w:hAnsi="Times New Roman"/>
          <w:sz w:val="24"/>
          <w:szCs w:val="24"/>
          <w:lang/>
        </w:rPr>
        <w:t xml:space="preserve">, именуемое в дальнейшем </w:t>
      </w:r>
      <w:r w:rsidRPr="00F23091">
        <w:rPr>
          <w:rFonts w:ascii="Times New Roman" w:eastAsia="Times New Roman" w:hAnsi="Times New Roman"/>
          <w:b/>
          <w:sz w:val="24"/>
          <w:szCs w:val="24"/>
          <w:lang/>
        </w:rPr>
        <w:t>«Гарантирующий поставщик»</w:t>
      </w:r>
      <w:r w:rsidRPr="00F23091">
        <w:rPr>
          <w:rFonts w:ascii="Times New Roman" w:eastAsia="Times New Roman" w:hAnsi="Times New Roman"/>
          <w:sz w:val="24"/>
          <w:szCs w:val="24"/>
          <w:lang/>
        </w:rPr>
        <w:t xml:space="preserve">, </w:t>
      </w:r>
      <w:r w:rsidRPr="00F23091">
        <w:rPr>
          <w:rFonts w:ascii="Times New Roman" w:hAnsi="Times New Roman"/>
          <w:snapToGrid w:val="0"/>
          <w:sz w:val="24"/>
          <w:szCs w:val="24"/>
          <w:lang/>
        </w:rPr>
        <w:t xml:space="preserve">в лице </w:t>
      </w:r>
      <w:r>
        <w:rPr>
          <w:rFonts w:ascii="Times New Roman" w:hAnsi="Times New Roman"/>
          <w:snapToGrid w:val="0"/>
          <w:sz w:val="24"/>
          <w:szCs w:val="24"/>
        </w:rPr>
        <w:t>____________________________</w:t>
      </w:r>
      <w:r w:rsidRPr="00F23091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F23091">
        <w:rPr>
          <w:rFonts w:ascii="Times New Roman" w:hAnsi="Times New Roman"/>
          <w:snapToGrid w:val="0"/>
          <w:sz w:val="24"/>
          <w:szCs w:val="24"/>
          <w:lang/>
        </w:rPr>
        <w:t xml:space="preserve">действующего на основании </w:t>
      </w:r>
      <w:r w:rsidRPr="00F23091">
        <w:rPr>
          <w:rFonts w:ascii="Times New Roman" w:hAnsi="Times New Roman"/>
          <w:snapToGrid w:val="0"/>
          <w:sz w:val="24"/>
          <w:szCs w:val="24"/>
        </w:rPr>
        <w:t xml:space="preserve">Устава </w:t>
      </w:r>
      <w:r w:rsidRPr="00F23091">
        <w:rPr>
          <w:rFonts w:ascii="Times New Roman" w:hAnsi="Times New Roman"/>
          <w:snapToGrid w:val="0"/>
          <w:sz w:val="24"/>
          <w:szCs w:val="24"/>
          <w:lang/>
        </w:rPr>
        <w:t>с одной стороны</w:t>
      </w:r>
      <w:r w:rsidRPr="00F23091">
        <w:rPr>
          <w:rFonts w:ascii="Times New Roman" w:eastAsia="Times New Roman" w:hAnsi="Times New Roman"/>
          <w:sz w:val="24"/>
          <w:szCs w:val="24"/>
          <w:lang/>
        </w:rPr>
        <w:t xml:space="preserve">,  </w:t>
      </w:r>
      <w:r w:rsidRPr="00F23091">
        <w:rPr>
          <w:rFonts w:ascii="Times New Roman" w:hAnsi="Times New Roman"/>
          <w:snapToGrid w:val="0"/>
          <w:sz w:val="24"/>
          <w:szCs w:val="24"/>
          <w:lang/>
        </w:rPr>
        <w:t>и</w:t>
      </w:r>
      <w:r w:rsidRPr="00F23091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____________________________</w:t>
      </w:r>
      <w:r w:rsidRPr="00F23091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F23091">
        <w:rPr>
          <w:rFonts w:ascii="Times New Roman" w:hAnsi="Times New Roman"/>
          <w:sz w:val="24"/>
          <w:szCs w:val="24"/>
          <w:lang/>
        </w:rPr>
        <w:t xml:space="preserve">именуемое в дальнейшем </w:t>
      </w:r>
      <w:r w:rsidRPr="00F23091">
        <w:rPr>
          <w:rFonts w:ascii="Times New Roman" w:hAnsi="Times New Roman"/>
          <w:b/>
          <w:sz w:val="24"/>
          <w:szCs w:val="24"/>
          <w:lang/>
        </w:rPr>
        <w:t>«Исполнитель»</w:t>
      </w:r>
      <w:r w:rsidRPr="00F23091">
        <w:rPr>
          <w:rFonts w:ascii="Times New Roman" w:hAnsi="Times New Roman"/>
          <w:bCs/>
          <w:sz w:val="24"/>
          <w:szCs w:val="24"/>
          <w:shd w:val="clear" w:color="auto" w:fill="FFFFFF"/>
          <w:lang/>
        </w:rPr>
        <w:t>,</w:t>
      </w:r>
      <w:r w:rsidRPr="00F23091">
        <w:rPr>
          <w:rFonts w:ascii="Times New Roman" w:hAnsi="Times New Roman"/>
          <w:sz w:val="24"/>
          <w:szCs w:val="24"/>
          <w:lang/>
        </w:rPr>
        <w:t xml:space="preserve"> в лице</w:t>
      </w:r>
      <w:r w:rsidRPr="00F23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F23091">
        <w:rPr>
          <w:rFonts w:ascii="Times New Roman" w:hAnsi="Times New Roman"/>
          <w:sz w:val="24"/>
          <w:szCs w:val="24"/>
        </w:rPr>
        <w:t xml:space="preserve">, </w:t>
      </w:r>
      <w:r w:rsidRPr="00F23091">
        <w:rPr>
          <w:rFonts w:ascii="Times New Roman" w:hAnsi="Times New Roman"/>
          <w:sz w:val="24"/>
          <w:szCs w:val="24"/>
          <w:lang/>
        </w:rPr>
        <w:t xml:space="preserve">действующего на основании </w:t>
      </w:r>
      <w:r w:rsidRPr="00F23091">
        <w:rPr>
          <w:rFonts w:ascii="Times New Roman" w:hAnsi="Times New Roman"/>
          <w:sz w:val="24"/>
          <w:szCs w:val="24"/>
        </w:rPr>
        <w:t xml:space="preserve">Устава </w:t>
      </w:r>
      <w:r w:rsidRPr="00F23091">
        <w:rPr>
          <w:rFonts w:ascii="Times New Roman" w:hAnsi="Times New Roman"/>
          <w:sz w:val="24"/>
          <w:szCs w:val="24"/>
          <w:lang/>
        </w:rPr>
        <w:t>с другой стороны, совместно именуемые в дальнейшем «Стороны», а по отдельности – «Сторона», заключили настоящий договор энергоснабжения (далее – Договор) о нижеследующем:</w:t>
      </w:r>
    </w:p>
    <w:p w:rsidR="003873EA" w:rsidRPr="00F23091" w:rsidRDefault="003873EA" w:rsidP="002749B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kern w:val="28"/>
          <w:sz w:val="24"/>
          <w:szCs w:val="24"/>
          <w:lang w:eastAsia="ru-RU"/>
        </w:rPr>
        <w:t>ПОНЯТИЯ, ИСПОЛЬЗУЕМЫЕ В НАСТОЯЩЕМ ДОГОВОРЕ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Исполнитель</w:t>
      </w:r>
      <w:r w:rsidRPr="00F23091">
        <w:rPr>
          <w:rFonts w:ascii="Times New Roman" w:hAnsi="Times New Roman"/>
          <w:sz w:val="24"/>
          <w:szCs w:val="24"/>
          <w:lang w:eastAsia="ru-RU"/>
        </w:rPr>
        <w:t xml:space="preserve"> – юридическое лицо независимо от организационно-правовой формы или индивидуальный предприниматель на которых возложена обязанность по содержанию общего имущества в многоквартирном доме.</w:t>
      </w:r>
    </w:p>
    <w:p w:rsidR="003873EA" w:rsidRPr="00F23091" w:rsidRDefault="003873EA" w:rsidP="0027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 xml:space="preserve">Коммунальные ресурсы - </w:t>
      </w:r>
      <w:r w:rsidRPr="00F23091">
        <w:rPr>
          <w:rFonts w:ascii="Times New Roman" w:hAnsi="Times New Roman"/>
          <w:sz w:val="24"/>
          <w:szCs w:val="24"/>
          <w:lang w:eastAsia="ru-RU"/>
        </w:rPr>
        <w:t>электрическая энергия, потребляемая при содержании общего имущества в многоквартирном доме.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Общедомовой прибор учёта</w:t>
      </w:r>
      <w:r w:rsidRPr="00F23091">
        <w:rPr>
          <w:rFonts w:ascii="Times New Roman" w:hAnsi="Times New Roman"/>
          <w:sz w:val="24"/>
          <w:szCs w:val="24"/>
          <w:lang w:eastAsia="ru-RU"/>
        </w:rPr>
        <w:t xml:space="preserve"> – измерительный комплекс, используемый для определения объёмов (количества) электрической энергии, поданной в многоквартирный дом.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Потребитель</w:t>
      </w:r>
      <w:r w:rsidRPr="00F23091">
        <w:rPr>
          <w:rFonts w:ascii="Times New Roman" w:hAnsi="Times New Roman"/>
          <w:sz w:val="24"/>
          <w:szCs w:val="24"/>
          <w:lang w:eastAsia="ru-RU"/>
        </w:rPr>
        <w:t xml:space="preserve"> – лицо, пользующееся на праве собственности или ином законном основании помещением в многоквартирном доме, жилым домом, домовладением, (далее – в многоквартирном доме) потребляющее коммунальную услугу по электроснабжению.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Расчётный период</w:t>
      </w:r>
      <w:r w:rsidRPr="00F23091">
        <w:rPr>
          <w:rFonts w:ascii="Times New Roman" w:hAnsi="Times New Roman"/>
          <w:sz w:val="24"/>
          <w:szCs w:val="24"/>
          <w:lang w:eastAsia="ru-RU"/>
        </w:rPr>
        <w:t xml:space="preserve"> – период времени для осуществления расчётов Исполнителя с Гарантирующим поставщиком равный одному календарному месяцу.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Сетевая организация</w:t>
      </w:r>
      <w:r w:rsidRPr="00F23091">
        <w:rPr>
          <w:rFonts w:ascii="Times New Roman" w:hAnsi="Times New Roman"/>
          <w:sz w:val="24"/>
          <w:szCs w:val="24"/>
          <w:lang w:eastAsia="ru-RU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(энергетических установок) юридических и физических лиц к электрическим сетям.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 xml:space="preserve">Точка поставки </w:t>
      </w:r>
      <w:r w:rsidRPr="00F23091">
        <w:rPr>
          <w:rFonts w:ascii="Times New Roman" w:hAnsi="Times New Roman"/>
          <w:sz w:val="24"/>
          <w:szCs w:val="24"/>
          <w:lang w:eastAsia="ru-RU"/>
        </w:rPr>
        <w:t>– место в электрической сети, находящееся на границе балансовой принадлежности энергопринимающих устройств Сетевой организации и внутридомовых электрических сетей Исполнителя, в отношении которой заключен договор, и являющееся местом исполнения обязательства по поставке электрической энергии (мощности), используемое для определения объёма взаимных обязательств Исполнителя и Гарантирующего поставщика по Договору;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Бездоговорное потребление электрической энергии</w:t>
      </w:r>
      <w:r w:rsidRPr="00F23091">
        <w:rPr>
          <w:rFonts w:ascii="Times New Roman" w:hAnsi="Times New Roman"/>
          <w:sz w:val="24"/>
          <w:szCs w:val="24"/>
          <w:lang w:eastAsia="ru-RU"/>
        </w:rPr>
        <w:t xml:space="preserve"> – самовольное подключение энергопринимающих устройств к объектам электросетевого хозяйства и (или) потребление электрической энергии в отсутствие заключённого в установленном порядке договора энергоснабжения, обеспечивающего продажу электрической энергии (мощности), кроме случаев потребления электрической энергии в отсутствие такого договора в течение 2 (двух) месяцев с даты, установленной для принятия Гарантирующим поставщиком на обслуживание потребителей.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Безучетное потребление электрической энергии</w:t>
      </w:r>
      <w:r w:rsidRPr="00F23091">
        <w:rPr>
          <w:rFonts w:ascii="Times New Roman" w:hAnsi="Times New Roman"/>
          <w:sz w:val="24"/>
          <w:szCs w:val="24"/>
          <w:lang w:eastAsia="ru-RU"/>
        </w:rPr>
        <w:t xml:space="preserve"> – потребление электрической энергии с нарушением установленного договором энергоснабжения порядка учёта электрической энергии со стороны Исполнителя, выразившимся во вмешательстве в работу прибора учёта (системы учёта), обязанность по обеспечению целостности и сохранности которого возложена на Исполнителя, в том числе в нарушении (повреждении) пломб и (или) знаков визуального контроля, нанесенных на прибор учета (систему учёта), в несоблюдении установленных договором сроков извещения об утрате (неисправности) прибора учёта (системы учёта), а также в совершении Исполнителем иных действий (бездействий), которые привели к искажению данных об объёме потребления электрической энергии (мощности).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Иные используемые в Договоре понятия и определения имеют значение, определенное федеральными законами и нормативными правовыми актами в области электроэнергетики.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tabs>
          <w:tab w:val="center" w:pos="5103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kern w:val="28"/>
          <w:sz w:val="24"/>
          <w:szCs w:val="24"/>
          <w:lang w:eastAsia="ru-RU"/>
        </w:rPr>
        <w:t>1. ПРЕДМЕТ ДОГОВОРА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1.1. По Договору Гарантирующий поставщик обязуется осуществлять в точках поставки продажу электрической энергии (мощности), а также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энергии, а Исполнитель обязуется оплачивать приобретаемую электрическую энергию (мощность) и оказанные услуги,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учёта и оборудования, связанных с потреблением электрической энергии (мощности).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1.2. Исполнитель приобретает электрическую энергию (мощность) у Гарантирующего поставщика в объёме, необходимом для содержания и использования общего имущества в многоквартирных домах в случаях, предусмотренных законодательством Российской Федерации. 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1.3. Объём взаимных обязательств по Договору определяется в точках поставки, которые находятся на границе балансовой принадлежности энергопринимающих устройств, определенной в «Акте об осуществлении технологического присоединения».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При отсутствии на дату заключения Договора, составленного в установленном законом порядке указанного Акта, до его составления, точки поставки определяются в точках присоединения энергопринимающих устройств Исполнителя к объектам электросетевого хозяйства Сетевой организации. 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1.4. Качество поставляемой (потребляемой) в соответствии с Договором электрической энергии в точках поставки должно соответствовать требованиям законодательства Российской Федерации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1.5. По всем вопросам, не оговоренным в Договоре, Стороны обязуются руководствоваться следующими нормативно-правовыми актами: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Гражданским кодексом Российской Федерации;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Жилищным кодексом Российской Федерации;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Постановлением Правительства Российской Федерации от 27.12.2004 № 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Постановлением Правительства Российской Федерации от 04.05.2012 № 442 «О функционировании розничных рыков электрической энергии, полном и (или) частичном ограничении режима потребления электрической энергии»;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Постановлением Правительства Российской Федерации от 06.05.2011 № 354 «О предоставлении коммунальных услуг собственникам и пользователям помещений в многоквартирных домах и жилых домов»;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Постановлением Правительства Российской Федерации от 14.02.2012 № 124 «О правилах, обязательных при заключении договоров снабжения коммунальными ресурсами для целей оказания коммунальных услуг»;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- Постановлением Правительства России от 13 сентября </w:t>
      </w:r>
      <w:smartTag w:uri="urn:schemas-microsoft-com:office:smarttags" w:element="metricconverter">
        <w:smartTagPr>
          <w:attr w:name="ProductID" w:val="2022 г"/>
        </w:smartTagPr>
        <w:r w:rsidRPr="00F23091">
          <w:rPr>
            <w:rFonts w:ascii="Times New Roman" w:hAnsi="Times New Roman"/>
            <w:sz w:val="24"/>
            <w:szCs w:val="24"/>
            <w:lang w:eastAsia="ru-RU"/>
          </w:rPr>
          <w:t>2022 г</w:t>
        </w:r>
      </w:smartTag>
      <w:r w:rsidRPr="00F23091">
        <w:rPr>
          <w:rFonts w:ascii="Times New Roman" w:hAnsi="Times New Roman"/>
          <w:sz w:val="24"/>
          <w:szCs w:val="24"/>
          <w:lang w:eastAsia="ru-RU"/>
        </w:rPr>
        <w:t>. N 1598;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 Актами, приказами, постановлениями регулирующих органов в области государственного регулирования тарифов (Региональная энергетическая комиссия Сахалинской области, Министерство Энергетики и ЖКХ Сахалинской области);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Иными правовыми актами.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2. ПРАВА И ОБЯЗАННОСТИ ГАРАНТИРУЮЩЕГО ПОСТАВЩИКА.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2.1. Гарантирующий поставщик обязуется: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2.1.1. Урегулировать в интересах Исполнителя отношения по оказанию услуг по передаче электрической энергии путем заключения договора с Сетевой организацией, к сетям которой в установленном порядке присоединены энергопринимающие устройства Исполнителя, а также оказывать услуги, неразрывно связанные с процессом поставки электрической энергии.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2.1.2. Обеспечить поставку электрической энергии (мощности) Исполнителю в объёме и порядке, установленном Договором.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2.1.3. Ежегодно, либо по требованию направлять Исполнителю Акт сверки взаимных расчётов по договору о состоянии расчетов на 1-е (первое) число месяца, следующего за расчётным периодом.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В случае направления Исполнителем в адрес Гарантирующего поставщика Акта сверки взаимных расчётов по Договору, при отсутствии разногласий подписать со своей стороны такой акт сверки и возвратить Исполнителю не позднее 10 (десяти) рабочих дней с момента получения.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При наличии разногласий по направленному Исполнителем Акту сверки взаимных расчётов, составить Акт сверки взаимных расчётов в своей редакции и направить Исполнителю не позднее 10 (десяти) рабочих дней с момента получения.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При составлении Акта сверки взаимных расчётов по Договору Стороны используют согласованную сторонами форму Акта сверки взаимных расчётов согласно Приложению № 8 «Акт сверки взаимных расчетов», к Договору.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2.1.4. Предоставлять по запросу Исполнителю в течение 10 (десяти) рабочих дней информацию о его задолженности по оплате поставляемой электрической энергии (мощности) по состоянию на 1-е (первое) число месяца, следующего за расчетным.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2.1.5. Сообщать Исполнителю в течении 10 (десяти) рабочих дней об изменениях наименования Гарантирующего поставщика, банковских реквизитов и иных сведений, влияющих на надлежащее исполнение Сторонами обязательств по Договору.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2.1.6. Исполнять иные обязанности, предусмотренные Договором.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2.2. Гарантирующий поставщик имеет право: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2.2.1. Беспрепятственного доступа представителей Гарантирующего поставщика или иной организации по его поручению к общедомовому прибору учёта Исполнителя для: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участия в проведении мероприятий по допуску установленного прибора учёта в эксплуатацию, а также осмотру прибора учёта и снятию его показаний при демонтаже;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обеспечения эксплуатации приборов учёта, а также поверки измерительных трансформаторов (если прибор учёта входит в состав измерительного комплекса или системы учёта), принадлежащих Гарантирующему поставщику или Сетевой организации и находящихся в границах объектов электросетевого хозяйства Исполнителя: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контроля за соблюдением установленных режимов энергопотребления, снятия контрольных показаний, проверки приборов учёта, измерительных комплексов, систем учёта, в том числе условий их эксплуатации и сохранности, не реже 1-го (одного) раза в 6 месяцев с составлением соответствующего акта;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проведения проверок (замеров), измерений с целью определения качества электрической энергии. Указанные замеры организовывает Гарантирующий поставщик с установкой приборов для измерений показателей качества электрической энергии. Замеры производятся совместно с представителями Сетевой организации и управляющей компании.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проведения внеплановых проверок приборов учёта (измерительных комплексов, систем учета), используемых для определения объемов поставленной по Договору электрической энергии (мощности), в случае непредставления Исполнителем показаний данных приборов учёта более 2 (двух) расчётных периодов подряд.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- для контроля подключенной нагрузки потребителей потребляющих электрическую энергию;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- для введения полного или частичного ограничения режима потребления Исполнителя на основании и в порядке, которые предусмотрены законодательством Российской Федерации.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3091">
        <w:rPr>
          <w:rFonts w:ascii="Times New Roman" w:hAnsi="Times New Roman"/>
          <w:bCs/>
          <w:sz w:val="24"/>
          <w:szCs w:val="24"/>
          <w:lang w:eastAsia="ru-RU"/>
        </w:rPr>
        <w:t xml:space="preserve">2.2.2. Ежемесячно уведомлять Исполнителя о Потребителях (собственниках и нанимателей жилых помещений в многоквартирном доме), которые не исполняют или ненадлежащим образом исполняют обязательства по оплате электрической энергии, и о необходимости введения в отношении таких Потребителей ограничения режима потребления электрической энергии.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2.2.3. По заявлению любого Потребителя предоставлять информацию об объёмах (количестве) электрической энергии, предоставленных на общедомовые нужды Исполнителю по Договору.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2.2.4. Отказаться от исполнения Договора при наличии у Исполнителя признанной им по Акту сверки расчетов или подтвержденной решением суда задолженности перед Гарантирующим поставщиком за поставленную электрическую энергию в размере, превышающем стоимость электрической энергии за 3 (три) расчетных периода (расчетных месяца). При этом должно быть обеспечено соблюдение прав и законных интересов Потребителей, добросовестно исполняющих свои обязательства по оплате коммунальной услуги электроснабжение, в том числе путем предоставления им коммунальной услуги Гарантирующим поставщиком вплоть до заключения договора энергоснабжения с иным Исполнителем или напрямую с Потребителями, а также путем уведомления Потребителей о наличии у Исполнителя такой задолженности и возможности выбора собственниками помещений в многоквартирномдоме иного способа управления многоквартирным домом, иной управляющей организации и заключения договора энергоснабжения напрямую с Гарантирующим поставщиком в случае выбора непосредственного способа управления собственниками помещений в многоквартирном доме.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3. ПРАВА И ОБЯЗАННОСТИ ИСПОЛНИТЕЛЯ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3.1. Исполнитель обязуется: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3.1.1. Надлежащим образом производить оплату поставленной ему электрической энергии (мощности) и услуг, оказание которых является неотъемлемой частью процесса снабжения электрической энергией (мощностью) с соблюдением сроков, размера и порядка оплаты, установленных Договором.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3.1.2. Соблюдать предусмотренный Договором режим потребления электрической энергии (мощности) и обеспечивать безопасность эксплуатации находящихся в его ведении электрических сетей, исправность используемых приборов учёта и оборудования.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3.1.3. Ежегодно, не позднее 1 (первого) марта текущего года оказания услуг, направлять Гарантирующему поставщику надлежащим образом заполненное и подписанное со своей стороны по форме Приложения № 2 «Договорные величины потребления электрической энергии (мощности)» к Договору на следующий календарный год.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В случае, если Исполнитель не уведомил Гарантирующего поставщика о договорном объёме потребления электрической энергии в установленные сроки, договорный объём для каждого месяца года определяется равным договорному объёму потребления электрической энергии за соответствующий месяц предыдущего года, а в случае отсутствия указанных данных - фактическому объёму потребления электрической энергии за соответствующий месяц предыдущего года.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3.1.4. Незамедлительно уведомлять Гарантирующего поставщика об авариях в электрических сетях Исполнителя, связанных с отключением питающих линий, повреждением основного оборудования, а при наличии возможности - принимать все меры по устранению таких неисправностей, пожара и аварий.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3.1.5. Поддерживать на границе балансовой принадлежности электросети показатели качества электрической энергии в соответствии техническими регламентами Российской Федерации.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3.1.6. Не производить присоединение энергопринимающего оборудования к сети, приводящее к увеличению мощности свыше максимальной, без заключения договора об осуществлении технологического присоединения к электрическим сетям с Сетевой организацией.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3.1.7. В течении 10 (десяти) рабочих дней уведомлять Гарантирующего поставщика об изменениях адреса, банковских реквизитов, наименования, формы собственности, об утрате обязанности предоставлять коммунальную услугу по электроснабжению, а также об изменении других реквизитов и обстоятельств, влияющих на надлежащее исполнение Договора, с представлением копий соответствующих документов.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3.1.8. Обеспечивать за свой счёт надлежащий учёт поставляемой Исполнителю электрической энергии (мощности) в соответствии с действующим законодательством Российской Федерации.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3.1.9. Предоставлять по запросу Гарантирующего поставщика или Сетевой организации главные электрические схемы, характеристики оборудования, схемы устройств релейной защиты и противоаварийной автоматики.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3.1.10. Осуществлять непосредственное взаимодействие с Сетевой организацией, привлеченной Гарантирующим поставщиком для оказания услуг по передаче электрической энергии и услуг, оказание которых является неотъемлемой частью процесса поставки электрической энергии. При неисполнении (ненадлежащем исполнении) данной обязанности Исполнитель несёт ответственность в порядке, предусмотренном действующим законодательством Российской Федерации.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3.1.11. В порядке, установленном законодательством Российской Федерации, осуществлять мероприятия по приостановлению или ограничению режима потребления Потребителей, присоединенных к электрическим сетям Исполнителя, имеющих договорные отношения с Гарантирующим поставщиком.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3.1.12. Производить по требованию Гарантирующего поставщика сверку расчётов с оформлением Актов сверки.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Акт сверки расчётов подписывается Исполнителем в течение 10 (десяти) рабочих дней с момента его получения от Гарантирующего поставщика. В случае, если в течение 10 (десяти) рабочих дней с момента получения акта сверки Исполнитель не подпишет его и не представит Гарантирующему поставщику мотивированные возражения по нему, Акт считается согласованным Исполнителем.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3.1.13. Компенсировать Гарантирующему поставщику затраты, понесенные последним, в связи с введением ограничения режима потребления, и в связи с восстановлением режима потребления электроэнергии, в случае, если расходы на совершение этих действий не учтены в тарифах Сетевой организации.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3.1.14.  Предоставлять Гарантирующему поставщику по запросу, а также в случаях, предусмотренных Договором, информацию: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о количестве комнат в жилых помещениях многоквартирного дома;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о количестве граждан, зарегистрированных (проживающих) в жилых помещениях многоквартирного дома, жилых домах.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Предоставление Исполнителем информации по запросу Гарантирующего поставщика осуществляется в срок не позднее 10 (десяти) рабочих дней с даты получения запроса от Гарантирующего поставщика.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3.1.15. Предоставить копию «Акта об осуществлении технологического присоединения» не позднее 5 (пяти) дней со дня подписания Сетевой организацией.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3.1.16. Исполнять иные обязанности, предусмотренные Договором, в том числе Правилами технической эксплуатации электроустановок потребителей, утвержденных Приказом Министерства энергетики Российской Федерации от 12.08.2022 № 811. </w:t>
      </w:r>
    </w:p>
    <w:p w:rsidR="003873EA" w:rsidRPr="00F23091" w:rsidRDefault="003873EA" w:rsidP="002749B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>3.2. Исполнитель имеет право:</w:t>
      </w:r>
    </w:p>
    <w:p w:rsidR="003873EA" w:rsidRPr="00F23091" w:rsidRDefault="003873EA" w:rsidP="002749B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3.2.1.  При соблюдении условий, предусмотренных законодательством Российской Федерации отказаться от исполнения Договора полностью, а также уменьшить объёмы электрической энергии (мощности), с последующим внесением соответствующих изменений в Договор.</w:t>
      </w:r>
    </w:p>
    <w:p w:rsidR="003873EA" w:rsidRPr="00F23091" w:rsidRDefault="003873EA" w:rsidP="002749B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3.2.2. Требовать поддержания показателей качества электрической энергии (мощности) в точках поставки в соответствии с требованиями законодательства Российской Федерации.</w:t>
      </w:r>
    </w:p>
    <w:p w:rsidR="003873EA" w:rsidRPr="00F23091" w:rsidRDefault="003873EA" w:rsidP="002749B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3.2.3. Заявлять в письменной форме Гарантирующему поставщику об ошибках, обнаруженных в счетах, счетах-фактурах и актах приема-передачи электроэнергии.</w:t>
      </w:r>
    </w:p>
    <w:p w:rsidR="003873EA" w:rsidRPr="00F23091" w:rsidRDefault="003873EA" w:rsidP="002749B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3.2.5. Письменно обращаться к Гарантирующему поставщику по вопросам отклонения показателей качества электроэнергии, а также по вопросам, связанным с прекращением поставки электрической энергии (мощности) и иным вопросам, связанным с исполнением обязательств Сторон по Договору. </w:t>
      </w:r>
    </w:p>
    <w:p w:rsidR="003873EA" w:rsidRPr="00F23091" w:rsidRDefault="003873EA" w:rsidP="002749B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3.2.6.  По согласованию с Сетевой организацией и Гарантирующим поставщиком подключать к своим сетям других Потребителей с обязательной установкой расчётных приборов учёта в соответствии с договором об осуществлении технологического присоединения и техническими условиями, выданными Сетевой организацией, а также при условии внесения Сторонами соответствующих изменений в Договор.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2835"/>
          <w:tab w:val="left" w:pos="44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4.1. Гарантирующий поставщик несёт ответственность за неисполнение или ненадлежащее исполнение обязательств по Договору (надежность энергоснабжения и ее качество электрической энергии), в том числе за неисполнение или ненадлежащее исполнение обязательств Сетевой организации по передаче электрической энергии.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2835"/>
          <w:tab w:val="left" w:pos="44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4.2. Гарантирующий поставщик при наличии своей вины в случаях нарушения (несоблюдения) предусмотренного действующим законодательством Российской Федерации и настоящим Договором порядка ограничения режима потребления возмещает причиненный Исполнителю реальный ущерб в порядке и размере, установленном действующим законодательством Российской Федерации.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2835"/>
          <w:tab w:val="left" w:pos="44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4.3. Наличие оснований и размер ответственности Сторон определяются в соответствии с Договором, а также гражданским законодательством Российской Федерации и действующим законодательством в сфере электроэнергетики.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2835"/>
          <w:tab w:val="left" w:pos="44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4.4. Гарантирующий поставщик не несёт ответственности перед Исполнителем за неисполнение или ненадлежащее исполнение обязательств по Договору, если это явилось следствием неправомерных действий персонала Исполнителя.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2835"/>
          <w:tab w:val="left" w:pos="44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4.5. Гарантирующий поставщик не несёт ответственности за нарушение качества энергоснабжения, связанное с нарушением условий содержания внутридомовых электрических сетей, находящихся в границах балансовой принадлежности Исполнителя.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2835"/>
          <w:tab w:val="left" w:pos="44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4.6. Исполнитель несёт ответственность за действия Потребителей, повлекшие нарушение установленных Договором показателей качества и несоблюдение режима потребления электрической энергии согласно условиям присоединения энергопринимающих устройств Исполнителя к электрической сети Сетевой организации.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2835"/>
          <w:tab w:val="left" w:pos="44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4.7. Стороны несут ответственность и в иных случаях, предусмотренных Договором и действующим законодательством Российской Федерации. 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2835"/>
          <w:tab w:val="left" w:pos="44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bCs/>
          <w:sz w:val="24"/>
          <w:szCs w:val="24"/>
          <w:lang w:eastAsia="ru-RU"/>
        </w:rPr>
        <w:t>5. УЧЕТ ЭЛЕКТРИЧЕСКОЙ ЭНЕРГИИ (МОЩНОСТИ)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5.1</w:t>
      </w:r>
      <w:r w:rsidRPr="00F2309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F23091">
        <w:rPr>
          <w:rFonts w:ascii="Times New Roman" w:hAnsi="Times New Roman"/>
          <w:sz w:val="24"/>
          <w:szCs w:val="24"/>
          <w:lang w:eastAsia="ru-RU"/>
        </w:rPr>
        <w:t> Сведения о общедомовых приборах учёта электрической энергии, установленных в отношении энергопринимающих устройств Исполнителя (место расположения прибора учёта, заводской номер, дата государственной поверки и др.) указаны в Приложении № 3 «Технические данные точек учёта, с указанием мест их установки» к Договору.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5.2. Общедомовые приборы учёта электрической энергии устанавливаются в точках поставки электрической энергии (мощности), а при отсутствии технической возможности установки общедомовых приборов учёта в указанных точках поставки - в месте электрической цепи, максимально приближенном к таким точкам поставки.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5.3. Места установки, схемы подключения и метрологические характеристики общедомовых приборов учёта должны соответствовать требованиям действующего законодательства об обеспечении единства средств измерений и техническом регулировании.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5.4. После установки общедомового прибора учёта электрической энергии, в том числе в случае его замены, Исполнитель обязан обеспечить допуск вновь установленного прибора учёта в эксплуатацию в соответствии с настоящим разделом и требованиями действующего законодательства Российской Федерации.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Если прибор учёта был установлен Гарантирующим поставщиком или Сетевой организацией, то организацию допуска в эксплуатацию такого прибора учёта осуществляет Гарантирующий поставщик или Сетевая организация соответственно.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Исполнитель обязан принимать участие в процедуре допуска прибора учёта в эксплуатацию, который должен быть осуществлен не позднее месяца от даты его установки.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5.5. По окончании процедуры допуска Гарантирующим поставщиком или Сетевой организацией устанавливается контрольная одноразовая номерная пломба и (или) знаки визуального контроля и оформляется Акт допуска прибора учёта в эксплуатацию, подписываемый всеми участниками данной процедуры. В случае недопуска прибора учета в эксплуатацию составляется Акт об отказе в таком допуске с указанием причин недопуска и конкретных мероприятий для обеспечения допуска.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5.6. Расчётные приборы учёта указываются в Приложении № 3 «Технические данные точек учёта, с указанием мест их установки» к Договору.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5.7. Определение объёмов электрической энергии (мощности) осуществляется в соответствии с Приложением № 4.1 «Порядок определения объёма и расчета стоимости электрической энергии (мощности) при заключении договора энергоснабжения в отношении объемов на общедомовые нужды и потерь во внутридомовых сетях при наличии общедомового прибора учета» к Договору на основании показаний общедомового прибора учёта, а при его временном отсутствии по причине утраты, неисправности или иным причинам – расчетным способом, предусмотренным Приложением № 4 «Порядок определения объёма и расчета стоимости электрической энергии (мощности) при заключении договора энергоснабжения в отношении объемов на общедомовые нужды и потерь во внутридомовых сетях при отсутствии общедомового прибора учета» к Договору.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5.8. Исполнитель обязан производить снятие показаний приборов учёта и передавать их Гарантирующему поставщику в порядке и сроки, установленные Приложением № 4.1 «Порядок определения объёма и расчета стоимости электрической энергии…» к Договору.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5.9. Исполнитель обязан обеспечить надлежащую эксплуатацию принадлежащих ему общедомовых приборов учёта, установленных и допущенных в эксплуатацию в соответствии с условиями Договора и действующего законодательства Российской Федерации.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5.10. При эксплуатации прибора учёта должна производиться его поверка, которая осуществляется по истечении межповерочного интервала, установленного для данного прибора учёта заводом изготовителем.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Результаты поверки удостоверяются знаком поверки (поверительным клеймом) и (или) свидетельством о поверке.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После поверки прибор учёта должен быть установлен и допущен в эксплуатацию заново в соответствии с условиями действующего законодательства Российской Федерации и Договора.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5.11. Исполнитель обязан уведомить в течение 1-го (одного) дня Гарантирующего поставщика о выходе из строя общедомового прибора учёта.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Прибор учета общедомовой считается вышедшим из строя в случаях: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а) неотображения приборами учёта результатов измерений;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б) нарушения контрольных пломб и (или) знаков поверки;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в) механического повреждения прибора учёта;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г) превышения допустимой погрешности показаний прибора учёта;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д) истечения межповерочного интервала поверки приборов учёта.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При возникновении данного обстоятельства Исполнитель обязан в срок, установленный Договором для предоставления показаний, предоставить Гарантирующему поставщику сведения об объёмах потребления электрической энергии Потребителями, в отношении которых Исполнитель является исполнителем коммунальной услуги по электроснабжению.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bookmark10"/>
      <w:r w:rsidRPr="00F23091">
        <w:rPr>
          <w:rFonts w:ascii="Times New Roman" w:hAnsi="Times New Roman"/>
          <w:b/>
          <w:bCs/>
          <w:sz w:val="24"/>
          <w:szCs w:val="24"/>
          <w:lang w:eastAsia="ru-RU"/>
        </w:rPr>
        <w:t>6. ОГРАНИЧЕНИЕ РЕЖИМА ПОТРЕБЛЕНИЯ ИСПОЛНИТЕЛЯ ЭЛЕКТРИЧЕСКОЙ ЭНЕРГИИ (МОЩНОСТИ)</w:t>
      </w:r>
    </w:p>
    <w:p w:rsidR="003873EA" w:rsidRPr="00F23091" w:rsidRDefault="003873EA" w:rsidP="002749B0">
      <w:pPr>
        <w:widowControl w:val="0"/>
        <w:tabs>
          <w:tab w:val="left" w:pos="0"/>
          <w:tab w:val="left" w:pos="567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6.1. Порядок введения ограничения режима потребления Исполнителя электрической энергии (мощности), а также особенности введения ограничения режима потребления в отношении Потребителей определяется в соответствии с: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 Правилами введения полного и (или) частичного ограничения режима потребления электрической энергии, утвержденными Постановлением Правительства Российской Федерации от 04.05.2012 № 442 «О функционировании розничных рыков электрической энергии, полном и (или) частичном ограничении режима потребления электрической энергии»;</w:t>
      </w:r>
    </w:p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- 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 354 «О предоставлении коммунальных услуг собственникам и пользователям помещений в многоквартирных домах и жилых домов».</w:t>
      </w:r>
    </w:p>
    <w:p w:rsidR="003873EA" w:rsidRPr="00F23091" w:rsidRDefault="003873EA" w:rsidP="002749B0">
      <w:pPr>
        <w:widowControl w:val="0"/>
        <w:tabs>
          <w:tab w:val="left" w:pos="0"/>
          <w:tab w:val="left" w:pos="567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bCs/>
          <w:sz w:val="24"/>
          <w:szCs w:val="24"/>
          <w:lang w:eastAsia="ru-RU"/>
        </w:rPr>
        <w:t>7. ЦЕНА ДОГОВОРА</w:t>
      </w:r>
      <w:bookmarkEnd w:id="0"/>
    </w:p>
    <w:p w:rsidR="003873EA" w:rsidRPr="00F23091" w:rsidRDefault="003873EA" w:rsidP="002749B0">
      <w:pPr>
        <w:widowControl w:val="0"/>
        <w:tabs>
          <w:tab w:val="left" w:pos="567"/>
          <w:tab w:val="left" w:pos="709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tabs>
          <w:tab w:val="left" w:pos="567"/>
          <w:tab w:val="left" w:pos="709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7.1. Стоимость (цена) поставленной электроэнергии определяется в соответствии с порядком, определенным действующим законодательством Российской Федерации согласно действующим тарифам на электрическую энергию, установленным органом исполнительной власти субъекта Российской Федерации в области государственного регулирования тарифов (Постановлениями Региональной энергетической комиссии Сахалинской области).</w:t>
      </w:r>
    </w:p>
    <w:p w:rsidR="003873EA" w:rsidRDefault="003873EA" w:rsidP="002749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7.2. На момент заключения Договора действует одноставочный тариф: </w:t>
      </w:r>
    </w:p>
    <w:p w:rsidR="003873EA" w:rsidRDefault="003873EA" w:rsidP="002749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01.01.2025 -</w:t>
      </w:r>
      <w:r w:rsidRPr="00F23091">
        <w:rPr>
          <w:rFonts w:ascii="Times New Roman" w:hAnsi="Times New Roman"/>
          <w:sz w:val="24"/>
          <w:szCs w:val="24"/>
          <w:lang w:eastAsia="ru-RU"/>
        </w:rPr>
        <w:t xml:space="preserve">5,42 руб. за 1 кВт.ч., с НДС; </w:t>
      </w:r>
    </w:p>
    <w:p w:rsidR="003873EA" w:rsidRPr="00F23091" w:rsidRDefault="003873EA" w:rsidP="002749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01.07.2025 – 6,09 за 1 кВт.ч., с НДС.</w:t>
      </w:r>
      <w:r w:rsidRPr="002749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73EA" w:rsidRPr="005434E7" w:rsidRDefault="003873EA" w:rsidP="002749B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F23091">
        <w:rPr>
          <w:rFonts w:ascii="Times New Roman" w:hAnsi="Times New Roman"/>
          <w:bCs/>
          <w:sz w:val="24"/>
          <w:szCs w:val="24"/>
          <w:lang w:eastAsia="ru-RU"/>
        </w:rPr>
        <w:t>7.3.</w:t>
      </w:r>
      <w:r w:rsidRPr="00F23091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5434E7">
        <w:rPr>
          <w:rFonts w:ascii="Times New Roman" w:hAnsi="Times New Roman"/>
          <w:bCs/>
          <w:color w:val="C00000"/>
          <w:sz w:val="24"/>
          <w:szCs w:val="24"/>
          <w:lang w:eastAsia="ru-RU"/>
        </w:rPr>
        <w:t xml:space="preserve">Сумма Договора ориентировочно составляет: </w:t>
      </w:r>
      <w:r>
        <w:rPr>
          <w:rFonts w:ascii="Times New Roman" w:hAnsi="Times New Roman"/>
          <w:bCs/>
          <w:color w:val="C00000"/>
          <w:sz w:val="24"/>
          <w:szCs w:val="24"/>
          <w:lang w:eastAsia="ru-RU"/>
        </w:rPr>
        <w:t>_________________</w:t>
      </w:r>
      <w:r w:rsidRPr="008843C9">
        <w:rPr>
          <w:rFonts w:ascii="Times New Roman" w:hAnsi="Times New Roman"/>
          <w:bCs/>
          <w:color w:val="C00000"/>
          <w:sz w:val="24"/>
          <w:szCs w:val="24"/>
          <w:lang w:eastAsia="ru-RU"/>
        </w:rPr>
        <w:t xml:space="preserve"> </w:t>
      </w:r>
      <w:r w:rsidRPr="005434E7">
        <w:rPr>
          <w:rFonts w:ascii="Times New Roman" w:hAnsi="Times New Roman"/>
          <w:bCs/>
          <w:color w:val="C00000"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color w:val="C00000"/>
          <w:sz w:val="24"/>
          <w:szCs w:val="24"/>
          <w:lang w:eastAsia="ru-RU"/>
        </w:rPr>
        <w:t>____________________</w:t>
      </w:r>
      <w:r w:rsidRPr="005434E7">
        <w:rPr>
          <w:rFonts w:ascii="Times New Roman" w:hAnsi="Times New Roman"/>
          <w:bCs/>
          <w:color w:val="C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рублей__</w:t>
      </w:r>
      <w:r w:rsidRPr="005434E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>копейка</w:t>
      </w:r>
      <w:r w:rsidRPr="005434E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с НДС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20%</w:t>
      </w:r>
      <w:r w:rsidRPr="005434E7">
        <w:rPr>
          <w:rFonts w:ascii="Times New Roman" w:hAnsi="Times New Roman"/>
          <w:color w:val="C00000"/>
          <w:sz w:val="24"/>
          <w:szCs w:val="24"/>
          <w:lang w:eastAsia="ru-RU"/>
        </w:rPr>
        <w:t xml:space="preserve">. </w:t>
      </w:r>
    </w:p>
    <w:p w:rsidR="003873EA" w:rsidRPr="00F23091" w:rsidRDefault="003873EA" w:rsidP="002749B0">
      <w:pPr>
        <w:tabs>
          <w:tab w:val="left" w:pos="91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7.4. Установленные на момент заключения Договора тарифы могут изменяться в соответствии с нормативными актами уполномоченных органов власти в области государственного регулирования тарифов. Изменение тарифов в период действия Договора не требует его переоформления и вводится в действие со дня, указанного в соответствующем нормативном акте.</w:t>
      </w:r>
    </w:p>
    <w:p w:rsidR="003873EA" w:rsidRPr="00F23091" w:rsidRDefault="003873EA" w:rsidP="002749B0">
      <w:pPr>
        <w:tabs>
          <w:tab w:val="left" w:pos="10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bCs/>
          <w:sz w:val="24"/>
          <w:szCs w:val="24"/>
          <w:lang w:eastAsia="ru-RU"/>
        </w:rPr>
        <w:t>8. ПОРЯДОК РАСЧЕТОВ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8.1. Стоимость поставленной электрической энергии для целей оказания Потребителям коммунальной услуги электроснабжения по Договору определяется в соответствии с действующим законодательством исходя из объёмов фактического потребления электрической энергии и тарифов, утвержденных Региональной энергетической комиссии Сахалинской области.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8.2.</w:t>
      </w:r>
      <w:r w:rsidRPr="00F2309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F23091">
        <w:rPr>
          <w:rFonts w:ascii="Times New Roman" w:hAnsi="Times New Roman"/>
          <w:sz w:val="24"/>
          <w:szCs w:val="24"/>
          <w:lang w:eastAsia="ru-RU"/>
        </w:rPr>
        <w:t>Оплата по Договору осуществляется на основании данных, полученных с помощью общедомового прибора учёта либо расчетным способом в соответствии с условиями Договора.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8.3. Количество переданной электрической энергии за расчетный период определяется в соответствии с пунктом 5.7 Договора.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8.4. При наличии общедомового прибора учёта Исполнитель обязуется ежемесячно снимать показания такого прибора учёта в период с 25 –го (двадцать пятого) по 28-е (двадцать восьмое) число текущего месяца оказания услуг и передавать данные о показаниях счётчиков Гарантирующему поставщику в письменном виде по форме Приложения № 5 «Акт снятия показаний приборов учёта электрической энергии» к Договору не позднее 28 (двадцать восьмого) числа текущего месяца оказания услуг по адресу: г. Оха, ул. Дзержинского, 23А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7" w:history="1">
        <w:r w:rsidRPr="00F23091">
          <w:rPr>
            <w:rStyle w:val="Hyperlink"/>
            <w:rFonts w:ascii="Times New Roman" w:hAnsi="Times New Roman"/>
            <w:sz w:val="24"/>
            <w:szCs w:val="24"/>
            <w:lang w:eastAsia="ru-RU"/>
          </w:rPr>
          <w:t>otec.energosbyt.ur@ipc-oil.ru</w:t>
        </w:r>
      </w:hyperlink>
      <w:r w:rsidRPr="00F23091">
        <w:rPr>
          <w:rFonts w:ascii="Times New Roman" w:hAnsi="Times New Roman"/>
          <w:sz w:val="24"/>
          <w:szCs w:val="24"/>
          <w:u w:val="single"/>
          <w:lang w:eastAsia="ru-RU"/>
        </w:rPr>
        <w:t xml:space="preserve"> 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8.5. Гарантирующий поставщик выставляет Исполнителю не позднее 5-ти (пяти) календарных дней после окончания расчетного периода счёт-фактуру и акт приема-передачи электроэнергии, а также сведения о потребления электроэнергии, подготовленный по форме Приложения № 6 «Расчет расхода электрической энергии на ОДН по общедомовым приборам учета, установленных в многоквартирных жилых домах» к Договору.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8.6. Исполнитель в срок не позднее 10 (десяти) дней от даты получения акта приема - передачи электроэнергии рассматривает данный акт, подписывает и возвращает в адрес Гарантирующего поставщика. В случае возникновения разногласий по акту приема-передачи электроэнергии Исполнитель в срок не позднее 10 (десяти) дней от даты получения акта приемки – передачи направляет в адрес Гарантирующего поставщика оформленный акт приема-передачи электроэнергии с указанием оспариваемой и неоспариваемой части и мотивированный ответ с указанием причин разногласий. При невыполнении Потребителем обязанности предусмотренной настоящим пунктом, обязательства Гарантирующего поставщика по продаже и передаче электрической энергии считаются исполненными надлежащим образом.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8.7. Исполнитель вносит в адрес Гарантирующего поставщика оплату стоимости, поставленной за расчётный период электрической энергии (мощности) в течение 10-ти (десяти) дней с момента получения им счёт-фактуры за указанный расчётный период, но не позднее 15-го (пятнадцатого) числа месяца, следующего за расчётным.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8.8. Оплата Исполнителем производится путем внесения денежных средств на расчётный счёт Гарантирующего поставщика, либо в кассу Гарантирующего поставщика. Подтверждением совершения платежа является факт поступления денежных средств на расчётный счёт, либо в кассу Гарантирующего поставщика.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8.9. В случае неисполнения или ненадлежащего исполнения Исполнителем обязательств по оплате электрической энергии (мощности), Гарантирующий поставщик имеет право начислить Исполнителю пени за каждый день просрочки в размере 1/360 ставки рефинансирования, установленной Центральным Банком Российской Федерации от суммы задолженности. 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8.10. При поступлении платежа с неопределенным назначением, поступившие средства относятся в счёт оплаты ранее возникших обязательств Исполнителя в порядке календарной очередности их возникновения, если от Исполнителя не поступит иных указаний в письменном виде.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3873EA" w:rsidRPr="00F23091" w:rsidRDefault="003873EA" w:rsidP="002749B0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>9.  АНТИКОРРУПЦИОННЫЕ ПОЛОЖЕНИЯ</w:t>
      </w:r>
    </w:p>
    <w:p w:rsidR="003873EA" w:rsidRPr="00F23091" w:rsidRDefault="003873EA" w:rsidP="002749B0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9.1.</w:t>
      </w:r>
      <w:r w:rsidRPr="00F23091">
        <w:rPr>
          <w:rFonts w:ascii="Times New Roman" w:hAnsi="Times New Roman"/>
          <w:sz w:val="24"/>
          <w:szCs w:val="24"/>
        </w:rPr>
        <w:tab/>
        <w:t>Настоящие антикоррупционные положения отражают приверженность Сторон принципам законного ведения бизнеса, направлены на предупреждение и противодействие коррупции, а также на поддержание на высоком уровне деловой репутации Сторон.</w:t>
      </w: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9.2.</w:t>
      </w:r>
      <w:r w:rsidRPr="00F23091">
        <w:rPr>
          <w:rFonts w:ascii="Times New Roman" w:hAnsi="Times New Roman"/>
          <w:sz w:val="24"/>
          <w:szCs w:val="24"/>
        </w:rPr>
        <w:tab/>
        <w:t>При исполнении Договора Стороны обязуются не совершать, не создавать угрозы или условий для совершения от имени или в интересах Стороны, а также обеспечивать, чтобы их работники не совершали, не создавали угрозы или условий для совершения от имени или в интересах Стороны следующих действий (далее – Недопустимые действия):</w:t>
      </w:r>
    </w:p>
    <w:p w:rsidR="003873EA" w:rsidRPr="00F23091" w:rsidRDefault="003873EA" w:rsidP="002749B0">
      <w:pPr>
        <w:pStyle w:val="BodyTextInden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коррупционных деяний (коррупция) (здесь и далее в значении, определенном статьей 1 Федерального закона от 25.12.2008 № 273-ФЗ «О противодействии коррупции»);</w:t>
      </w:r>
    </w:p>
    <w:p w:rsidR="003873EA" w:rsidRPr="00F23091" w:rsidRDefault="003873EA" w:rsidP="002749B0">
      <w:pPr>
        <w:pStyle w:val="BodyTextInden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 xml:space="preserve">деяний, оказывающих влияние на осуществление функций государственного, муниципального (административного) управления организацией (здесь и далее в значении, определенном статьей 1 Федерального закона от 25.12.2008 № 273-ФЗ «О противодействии коррупции»); </w:t>
      </w:r>
    </w:p>
    <w:p w:rsidR="003873EA" w:rsidRPr="00F23091" w:rsidRDefault="003873EA" w:rsidP="002749B0">
      <w:pPr>
        <w:pStyle w:val="BodyTextInden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 xml:space="preserve">предоставления неоправданных преимуществ по сравнению с другими контрагентами; </w:t>
      </w:r>
    </w:p>
    <w:p w:rsidR="003873EA" w:rsidRPr="00F23091" w:rsidRDefault="003873EA" w:rsidP="002749B0">
      <w:pPr>
        <w:pStyle w:val="BodyTextInden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иных действий (бездействия), хотя формально и не являющихся коррупционными, неправомерными, но идущих в разрез с принципами прозрачности и открытости взаимоотношений между Сторонами, добросовестного осуществления гражданских прав и обязанностей.</w:t>
      </w: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9.3.</w:t>
      </w:r>
      <w:r w:rsidRPr="00F23091">
        <w:rPr>
          <w:rFonts w:ascii="Times New Roman" w:hAnsi="Times New Roman"/>
          <w:sz w:val="24"/>
          <w:szCs w:val="24"/>
        </w:rPr>
        <w:tab/>
        <w:t>Каждая из Сторон отказывается от совершения Недопустимых действий в отношении:</w:t>
      </w:r>
    </w:p>
    <w:p w:rsidR="003873EA" w:rsidRPr="00F23091" w:rsidRDefault="003873EA" w:rsidP="002749B0">
      <w:pPr>
        <w:pStyle w:val="BodyTextInden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другой Стороны, работников другой Стороны;</w:t>
      </w:r>
    </w:p>
    <w:p w:rsidR="003873EA" w:rsidRPr="00F23091" w:rsidRDefault="003873EA" w:rsidP="002749B0">
      <w:pPr>
        <w:pStyle w:val="BodyTextInden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 (далее – публичные органы) и их должностных лиц;</w:t>
      </w:r>
    </w:p>
    <w:p w:rsidR="003873EA" w:rsidRPr="00F23091" w:rsidRDefault="003873EA" w:rsidP="002749B0">
      <w:pPr>
        <w:pStyle w:val="BodyTextInden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любых иных юридических и физических лиц, включая, но не ограничиваясь, близких родственников должностных лиц публичных органов, лиц, иным образом связанных с должностными лицами публичных органов.</w:t>
      </w: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9.4.</w:t>
      </w:r>
      <w:r w:rsidRPr="00F23091">
        <w:rPr>
          <w:rFonts w:ascii="Times New Roman" w:hAnsi="Times New Roman"/>
          <w:sz w:val="24"/>
          <w:szCs w:val="24"/>
        </w:rPr>
        <w:tab/>
        <w:t xml:space="preserve">В случае возникновения у Стороны подозрений, что произошло или может произойти нарушение какого-либо антикоррупционного положения Договора,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антикоррупционных положений Договора. </w:t>
      </w: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9.5.       Стороны гарантируют:</w:t>
      </w:r>
    </w:p>
    <w:p w:rsidR="003873EA" w:rsidRPr="00F23091" w:rsidRDefault="003873EA" w:rsidP="002749B0">
      <w:pPr>
        <w:pStyle w:val="BodyTextInden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осуществление надлежащего разбирательства по представленным в рамках исполнения Договора коррупционным фактам и применение эффективных мер по устранению практических затруднений и предотвращению возможных конфликтных ситуаций;</w:t>
      </w:r>
    </w:p>
    <w:p w:rsidR="003873EA" w:rsidRPr="00F23091" w:rsidRDefault="003873EA" w:rsidP="002749B0">
      <w:pPr>
        <w:pStyle w:val="BodyTextInden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отсутствие негативных последствий как для обращающейся Стороны, так и для конкретных работников обращающейся Стороны, сообщивших о факте нарушений.</w:t>
      </w: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9.6.</w:t>
      </w:r>
      <w:r w:rsidRPr="00F23091">
        <w:rPr>
          <w:rFonts w:ascii="Times New Roman" w:hAnsi="Times New Roman"/>
          <w:sz w:val="24"/>
          <w:szCs w:val="24"/>
        </w:rPr>
        <w:tab/>
        <w:t>Стороны признают необходимость проведения мер по предупреждению коррупции и контроля за их соблюдением.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деятельность.</w:t>
      </w: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9.7.</w:t>
      </w:r>
      <w:r w:rsidRPr="00F23091">
        <w:rPr>
          <w:rFonts w:ascii="Times New Roman" w:hAnsi="Times New Roman"/>
          <w:sz w:val="24"/>
          <w:szCs w:val="24"/>
        </w:rPr>
        <w:tab/>
        <w:t>Стороны оказывают взаимное содействие друг другу в целях предотвращения и противодействия коррупции, недопущения вовлечения Сторон в совершение коррупционных правонарушений.</w:t>
      </w: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 xml:space="preserve">9.8. </w:t>
      </w:r>
      <w:r w:rsidRPr="00F23091">
        <w:rPr>
          <w:rFonts w:ascii="Times New Roman" w:hAnsi="Times New Roman"/>
          <w:sz w:val="24"/>
          <w:szCs w:val="24"/>
        </w:rPr>
        <w:tab/>
        <w:t>Потребитель в течение 5 рабочих дней с даты заключения Договора, а также в течение действия Договора по письменному запросу Гарантирующего поставщика не позднее 5 рабочих дней с даты получения запроса, обязуется предоставить Гарантирующему поставщику сведения о собственниках и бенефициарах (до конечных) по форме приложения № 7 к Договору, а также сведения об изменении собственников и бенефициаров (до конечных) в течение действия Договора в срок, не превышающий 5 рабочих дней с даты возникновения соответствующих обстоятельств.</w:t>
      </w: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9.9.</w:t>
      </w:r>
      <w:r w:rsidRPr="00F23091">
        <w:rPr>
          <w:rFonts w:ascii="Times New Roman" w:hAnsi="Times New Roman"/>
          <w:sz w:val="24"/>
          <w:szCs w:val="24"/>
        </w:rPr>
        <w:tab/>
        <w:t>Стороны признают, что их возможные неправомерные действия и нарушение настоящих антикоррупционных положений Договора могут повлечь за собой неблагоприятные последствия – от понижения уровня надежности контрагента до существенных ограничений по взаимодействию с контрагентом.</w:t>
      </w:r>
    </w:p>
    <w:p w:rsidR="003873EA" w:rsidRPr="00F23091" w:rsidRDefault="003873EA" w:rsidP="002749B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9.10.</w:t>
      </w:r>
      <w:r w:rsidRPr="00F23091">
        <w:rPr>
          <w:rFonts w:ascii="Times New Roman" w:hAnsi="Times New Roman"/>
          <w:sz w:val="24"/>
          <w:szCs w:val="24"/>
        </w:rPr>
        <w:tab/>
        <w:t>Настоящие антикоррупционные положения являются существенными условиями Договора. Совершение коррупционного правонарушения, доказанное в установленном порядке, является основанием для одностороннего отказа добросовестной Стороной от Договора без возмещения убытков Стороне, допустившей нарушение.</w:t>
      </w:r>
    </w:p>
    <w:p w:rsidR="003873EA" w:rsidRPr="00F23091" w:rsidRDefault="003873EA" w:rsidP="002749B0">
      <w:pPr>
        <w:pStyle w:val="BodyTextInden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73EA" w:rsidRPr="00F23091" w:rsidRDefault="003873EA" w:rsidP="002749B0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>10. УСЛОВИЯ КОНФЕДЕЦИАЛЬНОСТИ И РАСПРОСТРАНЕНИЯ ИНФОРМАЦИИ</w:t>
      </w:r>
    </w:p>
    <w:p w:rsidR="003873EA" w:rsidRPr="00F23091" w:rsidRDefault="003873EA" w:rsidP="002749B0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10.1. Условия Договора, Приложений, дополнительных соглашений, иных документов являющихся его неотъемлемой частью, а также любая иная информация, полученная Сторонами в связи с заключением, исполнением и прекращением Договора, к которой у третьих лиц нет свободного доступа на законном основании, относятся к конфиденциальной информации.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10.2. Под раскрытием конфиденциальной информации (далее – Раскрытие конфиденциальной информации) для целей Договора понимаются действие и (или) бездействие Стороны, в результате которых конфиденциальная информация в устной, письменной, с использованием технических средств и любой иной форме, становится известной третьим лицам.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10.3. Под разглашением конфиденциальной информации (далее – Разглашение конфиденциальной информации) для целей Договора понимаются действие или бездействие, в результате которых конфиденциальная информация, в устной, письменной, с использованием технических средств и любой иной форме, становится известной  третьим лицам без письменного согласия другой Стороны, за исключением Раскрытия конфиденциальной информации в рамках требования законодательства Российской Федерации уполномоченным органам государственной власти и управления, органам местного самоуправления, а также судам.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 xml:space="preserve">10.4. Каждая из Сторон вправе раскрывать конфиденциальную информацию исключительно при наличии предварительного письменного согласования другой Стороны. Сторона, получившая конфиденциальную информацию, обязана обеспечить ее надлежащую защиту и использовать только для целей исполнения Договора. 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10.5. Каждая из Сторон вправе раскрывать конфиденциальную информацию без согласия другой Стороны на основании законного требования органа государственной власти и управления, органа местного самоуправления, а также суда, которым в рамках законодательства Российской Федерации предоставлено право требовать раскрытия такой информации. При этом Сторона, раскрывающая конфиденциальную информацию, обязуется ограничить Раскрытие конфиденциальной информации указанным в требовании объемом, а также предварительно уведомить другую Сторону о необходимости раскрытия, объемах, условиях и сроках такого раскрытия, за исключением случаев, когда такое уведомление прямо противоречит действующему законодательству Российской Федерации.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10.6. Каждая из Сторон вправе раскрывать Конфиденциальную информацию без согласия другой Стороны своим аффилированным лицам, только если им необходимо знать Конфиденциальную информацию в целях Договора и при условии надлежащей защиты конфиденциальной информации со стороны аффилированных лиц.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10.7. Сторона, получившая конфиденциальную информацию, в любое время по требованию раскрывающей стороны обязана возвратить все ранее полученные носители конфиденциальной информации, а также удалить конфиденциальную информацию с носителей конфиденциальной информации и (или) уничтожить (обеспечить уничтожение) носители конфиденциальной информации, доступ к которым имеют получающая сторона и третьи лица, которым конфиденциальная информация была раскрыта, в течение 5 (пяти) календарных дней со дня получения уведомления раскрывающей стороны о возврате ей конфиденциальной информации.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10.8. Сторона, получившая конфиденциальную информацию, обязана в течение 5 (пяти) лет с момента ее получения не разглашать конфиденциальную информацию в том числе в случаях прекращения и (или) расторжения Договора по любым основаниям.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 xml:space="preserve">10.9. Под распространением информации (далее – Распространение информации) для целей Договора понимается любое распространение информации (здесь и далее в значении, определенном в ст. 2 Федерального закона от 27.07.2006 № 149-ФЗ «Об информации, информационных технологиях и о защите информации») (в том числе в виде публикации, сообщения, пресс-релиза, интервью и т.п.) в средствах массовой информации, информационно-телекоммуникационных сетях, включая сеть Интернет, иные открытые источники информации, в которых упоминается другая Сторона и (или) содержатся сведения об осуществляемой другой Стороной деятельности (вне зависимости от того, из каких источников Сторона получила указанные сведения) и (или) содержатся средства индивидуализации Стороны, товаров, работ, услуг, предприятий Стороны. 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10.10. Каждая из Сторон вправе распространять информацию исключительно при наличии предварительного письменного согласования с другой Стороной.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10.11. Каждая из Сторон обязуется обеспечить исполнение условий Договора о запрете несогласованного Распространения информации своими работниками, аффилированными лицами, контрагентами, привлеченными в связи с исполнением Договора, и несет ответственность перед другой Стороной за несогласованное Распространение информации указанными лицами.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10.12. Сторона, нарушившая обязательства, установленные настоящим разделом Договора, несет ответственность за Разглашение конфиденциальной информации и ее использование не в соответствии с Договором, а также по требованию другой Стороны обязана уплатить штраф в следующем размере: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10.12.1. 300 000 (триста тысяч) рублей за каждый факт (случай) Разглашения конфиденциальной информации Стороной и (или) третьим лицом, которому была передана Конфиденциальная информация;</w:t>
      </w: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10.12.2.  300 000 (триста тысяч) рублей за каждый факт (случай) несогласованного Распространения информации Стороной и (или) третьим лицом, которому была передана информация.</w:t>
      </w:r>
    </w:p>
    <w:p w:rsidR="003873EA" w:rsidRDefault="003873EA" w:rsidP="002749B0">
      <w:pPr>
        <w:pStyle w:val="ConsPlusNormal"/>
        <w:widowControl w:val="0"/>
        <w:tabs>
          <w:tab w:val="left" w:pos="284"/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091">
        <w:rPr>
          <w:rFonts w:ascii="Times New Roman" w:hAnsi="Times New Roman" w:cs="Times New Roman"/>
          <w:sz w:val="24"/>
          <w:szCs w:val="24"/>
        </w:rPr>
        <w:t>10.13. После вступления в силу Договора взаимоотношения Сторон, связанные с конфиденциальной информацией и Распространением информации, подчиняются условиям Договора.</w:t>
      </w:r>
    </w:p>
    <w:p w:rsidR="003873EA" w:rsidRDefault="003873EA" w:rsidP="002749B0">
      <w:pPr>
        <w:pStyle w:val="ConsPlusNormal"/>
        <w:widowControl w:val="0"/>
        <w:tabs>
          <w:tab w:val="left" w:pos="284"/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73EA" w:rsidRPr="00F23091" w:rsidRDefault="003873EA" w:rsidP="002749B0">
      <w:pPr>
        <w:pStyle w:val="ConsPlusNormal"/>
        <w:widowControl w:val="0"/>
        <w:tabs>
          <w:tab w:val="left" w:pos="284"/>
          <w:tab w:val="left" w:pos="426"/>
        </w:tabs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73EA" w:rsidRPr="00F23091" w:rsidRDefault="003873EA" w:rsidP="002749B0">
      <w:pPr>
        <w:spacing w:after="0"/>
        <w:rPr>
          <w:sz w:val="24"/>
          <w:szCs w:val="24"/>
        </w:rPr>
      </w:pPr>
    </w:p>
    <w:p w:rsidR="003873EA" w:rsidRPr="00F23091" w:rsidRDefault="003873EA" w:rsidP="00274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>11. ПОРЯДОК УРЕГУЛИРОВАНИЯ СПОРОВ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11.1. Все споры и разногласия, которые могут возникнуть между Сторонами в ходе исполнения, изменения, прекращения, недействительности Договора (далее споры), подлежат разрешению в порядке, установленном Договором. Установленные Договором сроки и порядок досудебного урегулирования споров являются обязательными для соблюдения Сторонами.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11.2. Стороны пришли к соглашению об установлении следующего претензионного порядка урегулирования споров: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11.2.1. Сторона, имеющая к другой Стороне требование в связи с исполнением, изменением, прекращением, недействительностью Договора, обязана направить другой Стороне письменную претензию, подписанную уполномоченным лицом, с указанием требования и обстоятельств, на которых основано требование (далее - претензия).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11.2.2. Претензия может быть направлена посредством направления сообщения с электронной почты Гарантирующего поставщика на адрес электронной почты Потребителя.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- посредством публикации на официальном сайте Гарантирующего поставщика в информационно-телекоммуникационной сети "Интернет";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- посредством почтового отправления, позволяющего подтвердить доставку уведомления;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 xml:space="preserve">-любым иным способом, позволяющим подтвердить получение </w:t>
      </w:r>
      <w:r>
        <w:rPr>
          <w:rFonts w:ascii="Times New Roman" w:hAnsi="Times New Roman"/>
          <w:sz w:val="24"/>
          <w:szCs w:val="24"/>
          <w:lang/>
        </w:rPr>
        <w:t>Исполнителем</w:t>
      </w:r>
      <w:r w:rsidRPr="00F23091">
        <w:rPr>
          <w:rFonts w:ascii="Times New Roman" w:hAnsi="Times New Roman"/>
          <w:sz w:val="24"/>
          <w:szCs w:val="24"/>
          <w:lang/>
        </w:rPr>
        <w:t xml:space="preserve"> уведомления.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11.2.3. В случае возврата претензии с отметкой почтовой (курьерской) службы об истечении срока хранения или о выбытии организации, или невозможности вручения претензии адресату по иной причине, претензия считается полученной с даты проставления почтовой (курьерской) службой соответствующей отметки.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11.2.4. Срок рассмотрения претензии и направления ответа о результатах ее рассмотрения составляет 10 (десять) рабочих дней со дня получения. Порядок направления ответа о результатах рассмотрения претензии аналогичен порядку направления претензии.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11.2.5. Сторона - получатель претензии вправе запросить у другой Стороны сведения (документы), относящиеся к предмету спора (существу требования). В этом случае течение срока рассмотрения претензии приостанавливается до даты предоставления запрашиваемых сведений (документов). При реализации данного права Стороны обязаны руководствоваться принципом добросовестности участников гражданских правоотношений и не допускать злоупотребления правом. В случае неполучения затребованных сведений (документов) по истечении 5 (пяти) рабочих дней со дня направления запроса, претензия рассматривается Стороной на основании имеющихся у нее сведений (документов).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11.2.6. Оставление претензии без ответа не допускается.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11.3. Сторона вправе передать спор на разрешение арбитражного суда после получения отказа другой Стороны в удовлетворении претензии или в случае если после принятия Сторонами мер по досудебному урегулированию спора претензия не удовлетворена другой Стороной в течение 20 (двадцати) рабочих дней со дня ее получения, если иной срок удовлетворения не будет согласован Сторонами при досудебном урегулировании спора.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23091">
        <w:rPr>
          <w:rFonts w:ascii="Times New Roman" w:hAnsi="Times New Roman"/>
          <w:sz w:val="24"/>
          <w:szCs w:val="24"/>
          <w:lang/>
        </w:rPr>
        <w:t>11.4. Неурегулированные в претензионном порядке споры, вытекающие из Договора, подлежат разрешению Арбитражным судом Сахалинской области в соответствии с нормами действующего законодательства Российской Федерации.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873EA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12. СРОК ДЕЙСТВИЯ ДОГОВОРА</w:t>
      </w:r>
    </w:p>
    <w:p w:rsidR="003873EA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3873EA" w:rsidRPr="00317D81" w:rsidRDefault="003873EA" w:rsidP="002749B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17D81">
        <w:rPr>
          <w:rFonts w:ascii="Times New Roman" w:hAnsi="Times New Roman"/>
          <w:sz w:val="24"/>
          <w:szCs w:val="24"/>
        </w:rPr>
        <w:t>12.1. Срок действия Договора</w:t>
      </w:r>
      <w:r w:rsidRPr="00317D81">
        <w:rPr>
          <w:rFonts w:ascii="Times New Roman" w:hAnsi="Times New Roman"/>
          <w:sz w:val="24"/>
          <w:szCs w:val="24"/>
          <w:lang/>
        </w:rPr>
        <w:t xml:space="preserve"> </w:t>
      </w:r>
      <w:r w:rsidRPr="00317D81">
        <w:rPr>
          <w:rFonts w:ascii="Times New Roman" w:hAnsi="Times New Roman"/>
          <w:color w:val="FF0000"/>
          <w:sz w:val="24"/>
          <w:szCs w:val="24"/>
          <w:lang/>
        </w:rPr>
        <w:t xml:space="preserve">с </w:t>
      </w:r>
      <w:r>
        <w:rPr>
          <w:rFonts w:ascii="Times New Roman" w:hAnsi="Times New Roman"/>
          <w:color w:val="FF0000"/>
          <w:sz w:val="24"/>
          <w:szCs w:val="24"/>
        </w:rPr>
        <w:t>___________</w:t>
      </w:r>
      <w:r>
        <w:rPr>
          <w:rFonts w:ascii="Times New Roman" w:hAnsi="Times New Roman"/>
          <w:color w:val="FF0000"/>
          <w:sz w:val="24"/>
          <w:szCs w:val="24"/>
          <w:lang/>
        </w:rPr>
        <w:t xml:space="preserve"> 202</w:t>
      </w:r>
      <w:r>
        <w:rPr>
          <w:rFonts w:ascii="Times New Roman" w:hAnsi="Times New Roman"/>
          <w:color w:val="FF0000"/>
          <w:sz w:val="24"/>
          <w:szCs w:val="24"/>
        </w:rPr>
        <w:t>_</w:t>
      </w:r>
      <w:r w:rsidRPr="00317D81">
        <w:rPr>
          <w:rFonts w:ascii="Times New Roman" w:hAnsi="Times New Roman"/>
          <w:color w:val="FF0000"/>
          <w:sz w:val="24"/>
          <w:szCs w:val="24"/>
          <w:lang/>
        </w:rPr>
        <w:t xml:space="preserve">г. и действует по </w:t>
      </w:r>
      <w:r>
        <w:rPr>
          <w:rFonts w:ascii="Times New Roman" w:hAnsi="Times New Roman"/>
          <w:color w:val="FF0000"/>
          <w:sz w:val="24"/>
          <w:szCs w:val="24"/>
        </w:rPr>
        <w:t>_____________</w:t>
      </w:r>
      <w:r>
        <w:rPr>
          <w:rFonts w:ascii="Times New Roman" w:hAnsi="Times New Roman"/>
          <w:color w:val="FF0000"/>
          <w:sz w:val="24"/>
          <w:szCs w:val="24"/>
          <w:lang/>
        </w:rPr>
        <w:t xml:space="preserve"> 202</w:t>
      </w:r>
      <w:r>
        <w:rPr>
          <w:rFonts w:ascii="Times New Roman" w:hAnsi="Times New Roman"/>
          <w:color w:val="FF0000"/>
          <w:sz w:val="24"/>
          <w:szCs w:val="24"/>
        </w:rPr>
        <w:t>_</w:t>
      </w:r>
      <w:r w:rsidRPr="00317D81">
        <w:rPr>
          <w:rFonts w:ascii="Times New Roman" w:hAnsi="Times New Roman"/>
          <w:color w:val="FF0000"/>
          <w:sz w:val="24"/>
          <w:szCs w:val="24"/>
          <w:lang/>
        </w:rPr>
        <w:t>г</w:t>
      </w:r>
      <w:r w:rsidRPr="00317D81">
        <w:rPr>
          <w:rFonts w:ascii="Times New Roman" w:hAnsi="Times New Roman"/>
          <w:sz w:val="24"/>
          <w:szCs w:val="24"/>
          <w:lang/>
        </w:rPr>
        <w:t>., включительно, а в части принятых обязательств – до надлежащего их исполнения</w:t>
      </w:r>
      <w:r w:rsidRPr="00317D81">
        <w:rPr>
          <w:rFonts w:ascii="Times New Roman" w:hAnsi="Times New Roman"/>
          <w:sz w:val="24"/>
          <w:szCs w:val="24"/>
        </w:rPr>
        <w:t xml:space="preserve">. </w:t>
      </w:r>
    </w:p>
    <w:p w:rsidR="003873EA" w:rsidRPr="00317D8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D81">
        <w:rPr>
          <w:rFonts w:ascii="Times New Roman" w:hAnsi="Times New Roman"/>
          <w:sz w:val="24"/>
          <w:szCs w:val="24"/>
        </w:rPr>
        <w:t>Договор считается продленным на очередной календарный год на тех же условиях, если ни одна из Сторон не менее чем за 30 дней до окончания срока действия Договора не заявит о его прекращении или изменении</w:t>
      </w:r>
      <w:r>
        <w:rPr>
          <w:rFonts w:ascii="Times New Roman" w:hAnsi="Times New Roman"/>
          <w:sz w:val="24"/>
          <w:szCs w:val="24"/>
        </w:rPr>
        <w:t>,</w:t>
      </w:r>
      <w:r w:rsidRPr="00317D81">
        <w:rPr>
          <w:rFonts w:ascii="Times New Roman" w:hAnsi="Times New Roman"/>
          <w:sz w:val="24"/>
          <w:szCs w:val="24"/>
        </w:rPr>
        <w:t xml:space="preserve"> либо о заключении нового договора. </w:t>
      </w:r>
    </w:p>
    <w:p w:rsidR="003873EA" w:rsidRPr="00317D8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D81">
        <w:rPr>
          <w:rFonts w:ascii="Times New Roman" w:hAnsi="Times New Roman"/>
          <w:sz w:val="24"/>
          <w:szCs w:val="24"/>
        </w:rPr>
        <w:t>В части расчетов Договор считается действующим до полного исполнения сторонами обязательств.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>12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.2</w:t>
      </w: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>. В случае прекращения у Исполнителя обязанности оказывать Потребителям коммунальную услугу по электроснабжению, Исполнитель вправе в одностороннем порядке отказаться от исполнения Договора при соблюдении следующих условий: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>а) уведомить Гарантирующего поставщика о наступлении обстоятельств, послуживших основанием для прекращения у Исполнителя обязанности оказывать коммунальную услугу электроснабжения, с приложением подтверждающих документов в течение 5 (пяти) рабочих дней с момента, когда ему стало известно об их наступлении.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>б) предоставить Гарантирующему поставщику документально подтверждённую следующую информацию: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>- о показаниях средств измерения, учитывающих объём электрической энергии (мощности) на общедомовые нужды и объёмы электрической энергии (мощности), поставленной в каждое из жилых помещений - на дату прекращения Договора;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>- 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 xml:space="preserve">- о количестве комнат в жилых помещениях многоквартирного дома; 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>- о количестве граждан, зарегистрированных (проживающих) в жилых помещениях многоквартирного дома, жилых домах.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>в) оплатить стоимость электрической энергии (мощности), поставленной по Договору до момента его прекращения.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kern w:val="1"/>
          <w:sz w:val="24"/>
          <w:szCs w:val="24"/>
          <w:lang w:eastAsia="ar-SA"/>
        </w:rPr>
        <w:t xml:space="preserve">При соблюдении условий, указанных в подпунктах, а), б), в) настоящего пункта Договора, Договор считается расторгнутым с 1 (первого) числа месяца, следующего за месяцем, в котором от Исполнителя поступило уведомление о расторжении Договора, при условии поступления такого уведомления. 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  <w:tab w:val="left" w:pos="5260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3091">
        <w:rPr>
          <w:rFonts w:ascii="Times New Roman" w:hAnsi="Times New Roman"/>
          <w:b/>
          <w:sz w:val="24"/>
          <w:szCs w:val="24"/>
          <w:lang w:eastAsia="ru-RU"/>
        </w:rPr>
        <w:t xml:space="preserve">13. </w:t>
      </w:r>
      <w:r w:rsidRPr="00F23091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ПРИЛОЖЕНИЯ</w:t>
      </w:r>
      <w:r w:rsidRPr="00F23091">
        <w:rPr>
          <w:rFonts w:ascii="Times New Roman" w:hAnsi="Times New Roman"/>
          <w:b/>
          <w:sz w:val="24"/>
          <w:szCs w:val="24"/>
          <w:lang w:eastAsia="ru-RU"/>
        </w:rPr>
        <w:t xml:space="preserve"> К ДОГОВОРУ</w:t>
      </w:r>
    </w:p>
    <w:p w:rsidR="003873EA" w:rsidRPr="00F23091" w:rsidRDefault="003873EA" w:rsidP="002749B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3873EA" w:rsidRPr="00116516" w:rsidRDefault="003873EA" w:rsidP="002749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6516">
        <w:rPr>
          <w:rFonts w:ascii="Times New Roman" w:hAnsi="Times New Roman"/>
          <w:sz w:val="24"/>
          <w:szCs w:val="24"/>
          <w:lang w:eastAsia="ru-RU"/>
        </w:rPr>
        <w:t>13.1. Приложение № 1 «Перечень актов разграничения балансовой принадлежности электрических сетей и эксплуатационной ответственности сторон (актов об осуществлении технологического присоединения), принятых для работы по договору».</w:t>
      </w:r>
    </w:p>
    <w:p w:rsidR="003873EA" w:rsidRPr="00F23091" w:rsidRDefault="003873EA" w:rsidP="002749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516">
        <w:rPr>
          <w:rFonts w:ascii="Times New Roman" w:hAnsi="Times New Roman"/>
          <w:sz w:val="24"/>
          <w:szCs w:val="24"/>
          <w:lang w:eastAsia="ru-RU"/>
        </w:rPr>
        <w:t>13.2. Приложение № 2 «Договорные величины потребления электрической энергии (мощности)»;</w:t>
      </w:r>
    </w:p>
    <w:p w:rsidR="003873EA" w:rsidRPr="00F23091" w:rsidRDefault="003873EA" w:rsidP="002749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13.3 Приложение № 3 «Технические данные точек учёта, с указанием мест их установки»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2309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73EA" w:rsidRPr="00F23091" w:rsidRDefault="003873EA" w:rsidP="00274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 xml:space="preserve">13.4 Приложение № 4 «Порядок определения объёма и расчёта стоимости поставленной электрической энергии (мощности) при заключении договора в объёмах потребления электрической энергии на общедомовые нужды и потерь во внутридомовых сетях при отсутствии общедомового прибора учёта»; </w:t>
      </w:r>
    </w:p>
    <w:p w:rsidR="003873EA" w:rsidRPr="00F23091" w:rsidRDefault="003873EA" w:rsidP="002749B0">
      <w:pPr>
        <w:tabs>
          <w:tab w:val="left" w:pos="284"/>
          <w:tab w:val="left" w:pos="6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13.4.1. Приложение № 4.1 «Порядок определения объёма и расчёта стоимости поставленной электрической энергии (мощности) при заключении договора электроснабжения в отношении объёмов на общедомовые нужды и потерь во внутридомовых сетях и наличии общедомового прибора учёта».</w:t>
      </w:r>
    </w:p>
    <w:p w:rsidR="003873EA" w:rsidRPr="00F23091" w:rsidRDefault="003873EA" w:rsidP="002749B0">
      <w:pPr>
        <w:tabs>
          <w:tab w:val="left" w:pos="284"/>
          <w:tab w:val="left" w:pos="6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13.5. Приложение № 5 «Акт снятия показаний приборов учёта электрической энергии» - форма.</w:t>
      </w:r>
    </w:p>
    <w:p w:rsidR="003873EA" w:rsidRPr="00F23091" w:rsidRDefault="003873EA" w:rsidP="002749B0">
      <w:pPr>
        <w:tabs>
          <w:tab w:val="left" w:pos="284"/>
          <w:tab w:val="left" w:pos="6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13.6. Приложение № 6 «Расчет расхода электрической энергии на общедомовые нужды по общедомовым приборам учета, установленным в МКД» - форма.</w:t>
      </w:r>
    </w:p>
    <w:p w:rsidR="003873EA" w:rsidRPr="00F23091" w:rsidRDefault="003873EA" w:rsidP="002749B0">
      <w:pPr>
        <w:tabs>
          <w:tab w:val="left" w:pos="284"/>
          <w:tab w:val="left" w:pos="6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13.7. Приложение № 7 «Расчет расхода электрической энергии на общедомовые нужды при отсутствии общедомовых приборов учета».</w:t>
      </w:r>
    </w:p>
    <w:p w:rsidR="003873EA" w:rsidRPr="00F23091" w:rsidRDefault="003873EA" w:rsidP="002749B0">
      <w:pPr>
        <w:tabs>
          <w:tab w:val="left" w:pos="284"/>
          <w:tab w:val="left" w:pos="6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3091">
        <w:rPr>
          <w:rFonts w:ascii="Times New Roman" w:hAnsi="Times New Roman"/>
          <w:sz w:val="24"/>
          <w:szCs w:val="24"/>
          <w:lang w:eastAsia="ru-RU"/>
        </w:rPr>
        <w:t>13.8. Приложение № 8 «Акт сверки взаимных расчётов» - форма.</w:t>
      </w:r>
    </w:p>
    <w:p w:rsidR="003873EA" w:rsidRPr="00F23091" w:rsidRDefault="003873EA" w:rsidP="002749B0">
      <w:pPr>
        <w:tabs>
          <w:tab w:val="left" w:pos="284"/>
          <w:tab w:val="left" w:pos="697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F23091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14. АДРЕСА, БАНКОВСКИЕ РЕКВИЗИТЫ И ПОДПИСИ СТОРОН</w:t>
      </w:r>
    </w:p>
    <w:p w:rsidR="003873EA" w:rsidRPr="00F23091" w:rsidRDefault="003873EA" w:rsidP="002749B0">
      <w:pPr>
        <w:widowControl w:val="0"/>
        <w:tabs>
          <w:tab w:val="left" w:pos="1134"/>
          <w:tab w:val="left" w:pos="1480"/>
          <w:tab w:val="left" w:pos="1843"/>
          <w:tab w:val="left" w:pos="1980"/>
          <w:tab w:val="left" w:pos="2835"/>
          <w:tab w:val="left" w:pos="4400"/>
          <w:tab w:val="left" w:pos="510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highlight w:val="yellow"/>
          <w:lang w:eastAsia="ar-SA"/>
        </w:rPr>
      </w:pPr>
    </w:p>
    <w:tbl>
      <w:tblPr>
        <w:tblW w:w="0" w:type="auto"/>
        <w:tblLook w:val="00A0"/>
      </w:tblPr>
      <w:tblGrid>
        <w:gridCol w:w="4682"/>
        <w:gridCol w:w="4884"/>
      </w:tblGrid>
      <w:tr w:rsidR="003873EA" w:rsidRPr="00F23091" w:rsidTr="0090031D">
        <w:tc>
          <w:tcPr>
            <w:tcW w:w="5211" w:type="dxa"/>
          </w:tcPr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>Гарантирующий поставщик:</w:t>
            </w: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Полное наименование: Акционерное общество «Охинская ТЭЦ»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наименование: 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 xml:space="preserve">АО «Охинская ТЭЦ»                                               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Адрес местонахождения: 694496, РФ Сахалинская область, Охинский район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г. Оха, 3-ий км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тел: 8(42437) 42-610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F23091">
              <w:rPr>
                <w:rFonts w:ascii="Times New Roman" w:hAnsi="Times New Roman"/>
                <w:sz w:val="24"/>
                <w:szCs w:val="24"/>
                <w:lang w:val="en-US"/>
              </w:rPr>
              <w:t>: 8(42437) 42-543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80589A">
                <w:rPr>
                  <w:rStyle w:val="Hyperlink"/>
                  <w:rFonts w:ascii="Times New Roman" w:hAnsi="Times New Roman"/>
                  <w:color w:val="2E74B5"/>
                  <w:sz w:val="24"/>
                  <w:szCs w:val="24"/>
                  <w:lang w:val="en-US"/>
                </w:rPr>
                <w:t>otec.info@ipc-oil.ru</w:t>
              </w:r>
            </w:hyperlink>
            <w:r w:rsidRPr="00F23091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       </w:t>
            </w:r>
            <w:r w:rsidRPr="00F23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ИНН 6506000623 КПП 650601001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ОГРН: 1026500885674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 xml:space="preserve">Реквизиты банка: АО «Всероссийский банк развития регионов» 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р/с 407 028 100 00000002248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к/с 301 018 109 00000000880</w:t>
            </w:r>
          </w:p>
          <w:p w:rsidR="003873EA" w:rsidRPr="00F23091" w:rsidRDefault="003873EA" w:rsidP="002749B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БИК: 044525880</w:t>
            </w: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F23091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</w:t>
            </w: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«Охинская ТЭЦ»</w:t>
            </w: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/_____________</w:t>
            </w: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211" w:type="dxa"/>
          </w:tcPr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3873EA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Сокращенное наименование: </w:t>
            </w: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873EA" w:rsidRPr="00F23091" w:rsidRDefault="003873EA" w:rsidP="00B80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Юридический/почтовый адрес: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3873EA" w:rsidRPr="00B80DF6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B80D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230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B80D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________________________</w:t>
              </w:r>
            </w:hyperlink>
            <w:r w:rsidRPr="00B80D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КПП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3873EA" w:rsidRDefault="003873EA" w:rsidP="00B80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банка: </w:t>
            </w:r>
          </w:p>
          <w:p w:rsidR="003873EA" w:rsidRDefault="003873EA" w:rsidP="00B80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3EA" w:rsidRDefault="003873EA" w:rsidP="00B80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3EA" w:rsidRDefault="003873EA" w:rsidP="00B80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3EA" w:rsidRPr="00F23091" w:rsidRDefault="003873EA" w:rsidP="00B80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3EA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</w:t>
            </w:r>
          </w:p>
          <w:p w:rsidR="003873EA" w:rsidRPr="00F23091" w:rsidRDefault="003873EA" w:rsidP="00274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</w:t>
            </w: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/____________</w:t>
            </w:r>
          </w:p>
          <w:p w:rsidR="003873EA" w:rsidRPr="00F23091" w:rsidRDefault="003873EA" w:rsidP="0027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МП</w:t>
            </w:r>
          </w:p>
        </w:tc>
      </w:tr>
    </w:tbl>
    <w:p w:rsidR="003873EA" w:rsidRPr="00F23091" w:rsidRDefault="003873EA" w:rsidP="0027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873EA" w:rsidRPr="00F23091" w:rsidSect="002749B0">
      <w:footerReference w:type="even" r:id="rId10"/>
      <w:footerReference w:type="default" r:id="rId11"/>
      <w:footerReference w:type="first" r:id="rId12"/>
      <w:pgSz w:w="11901" w:h="16817" w:code="9"/>
      <w:pgMar w:top="709" w:right="850" w:bottom="1134" w:left="1701" w:header="567" w:footer="221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EA" w:rsidRDefault="003873EA">
      <w:pPr>
        <w:spacing w:after="0" w:line="240" w:lineRule="auto"/>
      </w:pPr>
      <w:r>
        <w:separator/>
      </w:r>
    </w:p>
  </w:endnote>
  <w:endnote w:type="continuationSeparator" w:id="0">
    <w:p w:rsidR="003873EA" w:rsidRDefault="003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EA" w:rsidRDefault="003873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73EA" w:rsidRDefault="003873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EA" w:rsidRDefault="003873EA">
    <w:pPr>
      <w:pStyle w:val="Footer"/>
      <w:jc w:val="center"/>
    </w:pPr>
    <w:fldSimple w:instr="PAGE   \* MERGEFORMAT">
      <w:r w:rsidRPr="00FE2698">
        <w:rPr>
          <w:noProof/>
        </w:rPr>
        <w:t>15</w:t>
      </w:r>
    </w:fldSimple>
  </w:p>
  <w:p w:rsidR="003873EA" w:rsidRDefault="003873EA" w:rsidP="0090031D">
    <w:pPr>
      <w:pStyle w:val="Footer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EA" w:rsidRDefault="003873EA">
    <w:pPr>
      <w:pStyle w:val="Footer"/>
      <w:jc w:val="right"/>
    </w:pPr>
    <w:fldSimple w:instr="PAGE   \* MERGEFORMAT">
      <w:r w:rsidRPr="00FE2698">
        <w:rPr>
          <w:noProof/>
        </w:rPr>
        <w:t>1</w:t>
      </w:r>
    </w:fldSimple>
  </w:p>
  <w:p w:rsidR="003873EA" w:rsidRDefault="003873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EA" w:rsidRDefault="003873EA">
      <w:pPr>
        <w:spacing w:after="0" w:line="240" w:lineRule="auto"/>
      </w:pPr>
      <w:r>
        <w:separator/>
      </w:r>
    </w:p>
  </w:footnote>
  <w:footnote w:type="continuationSeparator" w:id="0">
    <w:p w:rsidR="003873EA" w:rsidRDefault="0038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3FA"/>
    <w:multiLevelType w:val="hybridMultilevel"/>
    <w:tmpl w:val="C6763CE8"/>
    <w:lvl w:ilvl="0" w:tplc="1770A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521F1"/>
    <w:multiLevelType w:val="hybridMultilevel"/>
    <w:tmpl w:val="A5182888"/>
    <w:lvl w:ilvl="0" w:tplc="1770A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669D7"/>
    <w:multiLevelType w:val="hybridMultilevel"/>
    <w:tmpl w:val="32D0C6CC"/>
    <w:lvl w:ilvl="0" w:tplc="1770A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94C"/>
    <w:rsid w:val="00017A25"/>
    <w:rsid w:val="00027C57"/>
    <w:rsid w:val="00033374"/>
    <w:rsid w:val="000536CC"/>
    <w:rsid w:val="00070043"/>
    <w:rsid w:val="000A2995"/>
    <w:rsid w:val="000A5B46"/>
    <w:rsid w:val="000A6507"/>
    <w:rsid w:val="000D4210"/>
    <w:rsid w:val="000E5676"/>
    <w:rsid w:val="000F6FA5"/>
    <w:rsid w:val="001071E2"/>
    <w:rsid w:val="00116516"/>
    <w:rsid w:val="001424DF"/>
    <w:rsid w:val="001557FA"/>
    <w:rsid w:val="00170E8D"/>
    <w:rsid w:val="001720F6"/>
    <w:rsid w:val="00186C2F"/>
    <w:rsid w:val="00191C2D"/>
    <w:rsid w:val="001A2EFD"/>
    <w:rsid w:val="001A3444"/>
    <w:rsid w:val="002006BF"/>
    <w:rsid w:val="002163BE"/>
    <w:rsid w:val="00223D25"/>
    <w:rsid w:val="002354C8"/>
    <w:rsid w:val="0024021F"/>
    <w:rsid w:val="00252EC1"/>
    <w:rsid w:val="00261CFA"/>
    <w:rsid w:val="0026767D"/>
    <w:rsid w:val="002709FF"/>
    <w:rsid w:val="002749B0"/>
    <w:rsid w:val="0028733B"/>
    <w:rsid w:val="002876E9"/>
    <w:rsid w:val="00292B1E"/>
    <w:rsid w:val="002B010B"/>
    <w:rsid w:val="002C59D6"/>
    <w:rsid w:val="002D4DFB"/>
    <w:rsid w:val="002E2A68"/>
    <w:rsid w:val="00313FED"/>
    <w:rsid w:val="00317D81"/>
    <w:rsid w:val="0034269A"/>
    <w:rsid w:val="00343567"/>
    <w:rsid w:val="00361656"/>
    <w:rsid w:val="003701A3"/>
    <w:rsid w:val="00371818"/>
    <w:rsid w:val="00382DFD"/>
    <w:rsid w:val="003873EA"/>
    <w:rsid w:val="003B0B3C"/>
    <w:rsid w:val="003C4F7B"/>
    <w:rsid w:val="003D0EAC"/>
    <w:rsid w:val="003E154B"/>
    <w:rsid w:val="003E2AE6"/>
    <w:rsid w:val="003E3A27"/>
    <w:rsid w:val="003E4396"/>
    <w:rsid w:val="004009F4"/>
    <w:rsid w:val="00405C1B"/>
    <w:rsid w:val="00425F22"/>
    <w:rsid w:val="00435349"/>
    <w:rsid w:val="00450B1B"/>
    <w:rsid w:val="00463E7E"/>
    <w:rsid w:val="004645EE"/>
    <w:rsid w:val="0047301D"/>
    <w:rsid w:val="00473F43"/>
    <w:rsid w:val="00497756"/>
    <w:rsid w:val="004B45C6"/>
    <w:rsid w:val="004E20B9"/>
    <w:rsid w:val="004E3C76"/>
    <w:rsid w:val="004E747D"/>
    <w:rsid w:val="00500942"/>
    <w:rsid w:val="00525837"/>
    <w:rsid w:val="005259E3"/>
    <w:rsid w:val="00526E62"/>
    <w:rsid w:val="0053560F"/>
    <w:rsid w:val="00537CE0"/>
    <w:rsid w:val="005434E7"/>
    <w:rsid w:val="00552B98"/>
    <w:rsid w:val="00552E46"/>
    <w:rsid w:val="005A0882"/>
    <w:rsid w:val="005C5214"/>
    <w:rsid w:val="00610E39"/>
    <w:rsid w:val="00616862"/>
    <w:rsid w:val="006264CC"/>
    <w:rsid w:val="006A4E4F"/>
    <w:rsid w:val="006C4F6D"/>
    <w:rsid w:val="006E1740"/>
    <w:rsid w:val="006E23CB"/>
    <w:rsid w:val="006E5C56"/>
    <w:rsid w:val="006F044F"/>
    <w:rsid w:val="006F4541"/>
    <w:rsid w:val="00713CFD"/>
    <w:rsid w:val="0072579A"/>
    <w:rsid w:val="007329B0"/>
    <w:rsid w:val="007660D7"/>
    <w:rsid w:val="0076694B"/>
    <w:rsid w:val="0079010E"/>
    <w:rsid w:val="0079772B"/>
    <w:rsid w:val="007C081B"/>
    <w:rsid w:val="0080589A"/>
    <w:rsid w:val="008532FA"/>
    <w:rsid w:val="00863A12"/>
    <w:rsid w:val="00864483"/>
    <w:rsid w:val="008843C9"/>
    <w:rsid w:val="00890BD7"/>
    <w:rsid w:val="008A2754"/>
    <w:rsid w:val="008A7C2D"/>
    <w:rsid w:val="008B0A12"/>
    <w:rsid w:val="008B5B52"/>
    <w:rsid w:val="008D0B59"/>
    <w:rsid w:val="0090031D"/>
    <w:rsid w:val="00902390"/>
    <w:rsid w:val="009153EA"/>
    <w:rsid w:val="00923364"/>
    <w:rsid w:val="00945FDD"/>
    <w:rsid w:val="0095072A"/>
    <w:rsid w:val="009638D3"/>
    <w:rsid w:val="00966C07"/>
    <w:rsid w:val="00973D67"/>
    <w:rsid w:val="009745A5"/>
    <w:rsid w:val="009A1C15"/>
    <w:rsid w:val="009F730B"/>
    <w:rsid w:val="00A02FCC"/>
    <w:rsid w:val="00A05C02"/>
    <w:rsid w:val="00A318A0"/>
    <w:rsid w:val="00A338CE"/>
    <w:rsid w:val="00A736DF"/>
    <w:rsid w:val="00A92255"/>
    <w:rsid w:val="00A93408"/>
    <w:rsid w:val="00AA224C"/>
    <w:rsid w:val="00AB0016"/>
    <w:rsid w:val="00AB2A4A"/>
    <w:rsid w:val="00AC1EDE"/>
    <w:rsid w:val="00AD149E"/>
    <w:rsid w:val="00AD2707"/>
    <w:rsid w:val="00AE7CA8"/>
    <w:rsid w:val="00AF0DBF"/>
    <w:rsid w:val="00B0714B"/>
    <w:rsid w:val="00B1206A"/>
    <w:rsid w:val="00B13D2F"/>
    <w:rsid w:val="00B17255"/>
    <w:rsid w:val="00B75E7A"/>
    <w:rsid w:val="00B80DF6"/>
    <w:rsid w:val="00B929AD"/>
    <w:rsid w:val="00BC1069"/>
    <w:rsid w:val="00BC20D5"/>
    <w:rsid w:val="00BC414D"/>
    <w:rsid w:val="00BD07B4"/>
    <w:rsid w:val="00C432C6"/>
    <w:rsid w:val="00C46A86"/>
    <w:rsid w:val="00C50865"/>
    <w:rsid w:val="00C814FA"/>
    <w:rsid w:val="00CA4E82"/>
    <w:rsid w:val="00CB7E0F"/>
    <w:rsid w:val="00CD24AE"/>
    <w:rsid w:val="00CD40C5"/>
    <w:rsid w:val="00CE1A20"/>
    <w:rsid w:val="00CE3729"/>
    <w:rsid w:val="00D37C48"/>
    <w:rsid w:val="00D430B8"/>
    <w:rsid w:val="00D50BED"/>
    <w:rsid w:val="00D53518"/>
    <w:rsid w:val="00D607B2"/>
    <w:rsid w:val="00D65831"/>
    <w:rsid w:val="00D82782"/>
    <w:rsid w:val="00D964D3"/>
    <w:rsid w:val="00D9778A"/>
    <w:rsid w:val="00DA3D2E"/>
    <w:rsid w:val="00DB04E5"/>
    <w:rsid w:val="00DB6BC3"/>
    <w:rsid w:val="00DB6D91"/>
    <w:rsid w:val="00DC08F6"/>
    <w:rsid w:val="00DE5A21"/>
    <w:rsid w:val="00DF1558"/>
    <w:rsid w:val="00E20440"/>
    <w:rsid w:val="00E55C48"/>
    <w:rsid w:val="00E63281"/>
    <w:rsid w:val="00EA3419"/>
    <w:rsid w:val="00EB6F1A"/>
    <w:rsid w:val="00EC170A"/>
    <w:rsid w:val="00EE3601"/>
    <w:rsid w:val="00F0794C"/>
    <w:rsid w:val="00F23091"/>
    <w:rsid w:val="00F54917"/>
    <w:rsid w:val="00F76084"/>
    <w:rsid w:val="00F94FFF"/>
    <w:rsid w:val="00FE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12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B0A1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B0A1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B0A12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8B0A1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B0A12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B0A12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8B0A12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8B0A12"/>
    <w:pPr>
      <w:keepNext/>
      <w:keepLines/>
      <w:spacing w:before="200" w:after="0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8B0A12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2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2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2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D2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D2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D22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D2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D2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D22"/>
    <w:rPr>
      <w:rFonts w:asciiTheme="majorHAnsi" w:eastAsiaTheme="majorEastAsia" w:hAnsiTheme="majorHAnsi" w:cstheme="majorBidi"/>
      <w:lang w:eastAsia="en-US"/>
    </w:rPr>
  </w:style>
  <w:style w:type="character" w:customStyle="1" w:styleId="Heading1Char1">
    <w:name w:val="Heading 1 Char1"/>
    <w:link w:val="Heading1"/>
    <w:uiPriority w:val="99"/>
    <w:locked/>
    <w:rsid w:val="008B0A12"/>
    <w:rPr>
      <w:rFonts w:ascii="Cambria" w:eastAsia="Times New Roman" w:hAnsi="Cambria"/>
      <w:b/>
      <w:color w:val="365F91"/>
      <w:sz w:val="28"/>
    </w:rPr>
  </w:style>
  <w:style w:type="character" w:customStyle="1" w:styleId="Heading2Char1">
    <w:name w:val="Heading 2 Char1"/>
    <w:link w:val="Heading2"/>
    <w:uiPriority w:val="99"/>
    <w:semiHidden/>
    <w:locked/>
    <w:rsid w:val="008B0A12"/>
    <w:rPr>
      <w:rFonts w:ascii="Cambria" w:eastAsia="Times New Roman" w:hAnsi="Cambria"/>
      <w:b/>
      <w:color w:val="4F81BD"/>
      <w:sz w:val="26"/>
    </w:rPr>
  </w:style>
  <w:style w:type="character" w:customStyle="1" w:styleId="Heading3Char1">
    <w:name w:val="Heading 3 Char1"/>
    <w:link w:val="Heading3"/>
    <w:uiPriority w:val="99"/>
    <w:semiHidden/>
    <w:locked/>
    <w:rsid w:val="008B0A12"/>
    <w:rPr>
      <w:rFonts w:ascii="Cambria" w:eastAsia="Times New Roman" w:hAnsi="Cambria"/>
      <w:b/>
      <w:color w:val="4F81BD"/>
    </w:rPr>
  </w:style>
  <w:style w:type="character" w:customStyle="1" w:styleId="Heading4Char1">
    <w:name w:val="Heading 4 Char1"/>
    <w:link w:val="Heading4"/>
    <w:uiPriority w:val="99"/>
    <w:semiHidden/>
    <w:locked/>
    <w:rsid w:val="008B0A12"/>
    <w:rPr>
      <w:rFonts w:ascii="Cambria" w:eastAsia="Times New Roman" w:hAnsi="Cambria"/>
      <w:b/>
      <w:i/>
      <w:color w:val="4F81BD"/>
    </w:rPr>
  </w:style>
  <w:style w:type="character" w:customStyle="1" w:styleId="Heading5Char1">
    <w:name w:val="Heading 5 Char1"/>
    <w:link w:val="Heading5"/>
    <w:uiPriority w:val="99"/>
    <w:semiHidden/>
    <w:locked/>
    <w:rsid w:val="008B0A12"/>
    <w:rPr>
      <w:rFonts w:ascii="Cambria" w:eastAsia="Times New Roman" w:hAnsi="Cambria"/>
      <w:color w:val="243F60"/>
    </w:rPr>
  </w:style>
  <w:style w:type="character" w:customStyle="1" w:styleId="Heading6Char1">
    <w:name w:val="Heading 6 Char1"/>
    <w:link w:val="Heading6"/>
    <w:uiPriority w:val="99"/>
    <w:semiHidden/>
    <w:locked/>
    <w:rsid w:val="008B0A12"/>
    <w:rPr>
      <w:rFonts w:ascii="Cambria" w:eastAsia="Times New Roman" w:hAnsi="Cambria"/>
      <w:i/>
      <w:color w:val="243F60"/>
    </w:rPr>
  </w:style>
  <w:style w:type="character" w:customStyle="1" w:styleId="Heading7Char1">
    <w:name w:val="Heading 7 Char1"/>
    <w:link w:val="Heading7"/>
    <w:uiPriority w:val="99"/>
    <w:semiHidden/>
    <w:locked/>
    <w:rsid w:val="008B0A12"/>
    <w:rPr>
      <w:rFonts w:ascii="Cambria" w:eastAsia="Times New Roman" w:hAnsi="Cambria"/>
      <w:i/>
      <w:color w:val="404040"/>
    </w:rPr>
  </w:style>
  <w:style w:type="character" w:customStyle="1" w:styleId="Heading8Char1">
    <w:name w:val="Heading 8 Char1"/>
    <w:link w:val="Heading8"/>
    <w:uiPriority w:val="99"/>
    <w:semiHidden/>
    <w:locked/>
    <w:rsid w:val="008B0A12"/>
    <w:rPr>
      <w:rFonts w:ascii="Cambria" w:eastAsia="Times New Roman" w:hAnsi="Cambria"/>
      <w:color w:val="4F81BD"/>
      <w:sz w:val="20"/>
    </w:rPr>
  </w:style>
  <w:style w:type="character" w:customStyle="1" w:styleId="Heading9Char1">
    <w:name w:val="Heading 9 Char1"/>
    <w:link w:val="Heading9"/>
    <w:uiPriority w:val="99"/>
    <w:semiHidden/>
    <w:locked/>
    <w:rsid w:val="008B0A12"/>
    <w:rPr>
      <w:rFonts w:ascii="Cambria" w:eastAsia="Times New Roman" w:hAnsi="Cambria"/>
      <w:i/>
      <w:color w:val="404040"/>
      <w:sz w:val="20"/>
    </w:rPr>
  </w:style>
  <w:style w:type="paragraph" w:styleId="Caption">
    <w:name w:val="caption"/>
    <w:basedOn w:val="Normal"/>
    <w:next w:val="Normal"/>
    <w:uiPriority w:val="99"/>
    <w:qFormat/>
    <w:rsid w:val="008B0A1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rsid w:val="008B0A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3D2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8B0A12"/>
    <w:rPr>
      <w:rFonts w:ascii="Cambria" w:eastAsia="Times New Roman" w:hAnsi="Cambria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8B0A12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3D2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ubtitleChar1">
    <w:name w:val="Subtitle Char1"/>
    <w:link w:val="Subtitle"/>
    <w:uiPriority w:val="99"/>
    <w:locked/>
    <w:rsid w:val="008B0A12"/>
    <w:rPr>
      <w:rFonts w:ascii="Cambria" w:eastAsia="Times New Roman" w:hAnsi="Cambria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99"/>
    <w:qFormat/>
    <w:rsid w:val="008B0A12"/>
    <w:rPr>
      <w:b/>
    </w:rPr>
  </w:style>
  <w:style w:type="character" w:styleId="Emphasis">
    <w:name w:val="Emphasis"/>
    <w:basedOn w:val="DefaultParagraphFont"/>
    <w:uiPriority w:val="99"/>
    <w:qFormat/>
    <w:rsid w:val="008B0A12"/>
    <w:rPr>
      <w:i/>
    </w:rPr>
  </w:style>
  <w:style w:type="paragraph" w:customStyle="1" w:styleId="a">
    <w:name w:val="Без интервала"/>
    <w:uiPriority w:val="99"/>
    <w:rsid w:val="008B0A12"/>
    <w:rPr>
      <w:rFonts w:eastAsia="Times New Roman"/>
      <w:lang w:eastAsia="en-US"/>
    </w:rPr>
  </w:style>
  <w:style w:type="paragraph" w:customStyle="1" w:styleId="a0">
    <w:name w:val="Абзац списка"/>
    <w:basedOn w:val="Normal"/>
    <w:uiPriority w:val="99"/>
    <w:rsid w:val="008B0A12"/>
    <w:pPr>
      <w:ind w:left="720"/>
      <w:contextualSpacing/>
    </w:pPr>
  </w:style>
  <w:style w:type="paragraph" w:customStyle="1" w:styleId="2">
    <w:name w:val="Цитата 2"/>
    <w:basedOn w:val="Normal"/>
    <w:next w:val="Normal"/>
    <w:link w:val="20"/>
    <w:uiPriority w:val="99"/>
    <w:rsid w:val="008B0A12"/>
    <w:rPr>
      <w:i/>
      <w:iCs/>
      <w:color w:val="000000"/>
    </w:rPr>
  </w:style>
  <w:style w:type="character" w:customStyle="1" w:styleId="20">
    <w:name w:val="Цитата 2 Знак"/>
    <w:link w:val="2"/>
    <w:uiPriority w:val="99"/>
    <w:locked/>
    <w:rsid w:val="008B0A12"/>
    <w:rPr>
      <w:i/>
      <w:color w:val="000000"/>
    </w:rPr>
  </w:style>
  <w:style w:type="paragraph" w:customStyle="1" w:styleId="a1">
    <w:name w:val="Выделенная цитата"/>
    <w:basedOn w:val="Normal"/>
    <w:next w:val="Normal"/>
    <w:link w:val="a2"/>
    <w:uiPriority w:val="99"/>
    <w:rsid w:val="008B0A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2">
    <w:name w:val="Выделенная цитата Знак"/>
    <w:link w:val="a1"/>
    <w:uiPriority w:val="99"/>
    <w:locked/>
    <w:rsid w:val="008B0A12"/>
    <w:rPr>
      <w:b/>
      <w:i/>
      <w:color w:val="4F81BD"/>
    </w:rPr>
  </w:style>
  <w:style w:type="character" w:customStyle="1" w:styleId="a3">
    <w:name w:val="Слабое выделение"/>
    <w:uiPriority w:val="99"/>
    <w:rsid w:val="008B0A12"/>
    <w:rPr>
      <w:i/>
      <w:color w:val="808080"/>
    </w:rPr>
  </w:style>
  <w:style w:type="character" w:customStyle="1" w:styleId="a4">
    <w:name w:val="Сильное выделение"/>
    <w:uiPriority w:val="99"/>
    <w:rsid w:val="008B0A12"/>
    <w:rPr>
      <w:b/>
      <w:i/>
      <w:color w:val="4F81BD"/>
    </w:rPr>
  </w:style>
  <w:style w:type="character" w:customStyle="1" w:styleId="a5">
    <w:name w:val="Слабая ссылка"/>
    <w:uiPriority w:val="99"/>
    <w:rsid w:val="008B0A12"/>
    <w:rPr>
      <w:smallCaps/>
      <w:color w:val="C0504D"/>
      <w:u w:val="single"/>
    </w:rPr>
  </w:style>
  <w:style w:type="character" w:customStyle="1" w:styleId="a6">
    <w:name w:val="Сильная ссылка"/>
    <w:uiPriority w:val="99"/>
    <w:rsid w:val="008B0A12"/>
    <w:rPr>
      <w:b/>
      <w:smallCaps/>
      <w:color w:val="C0504D"/>
      <w:spacing w:val="5"/>
      <w:u w:val="single"/>
    </w:rPr>
  </w:style>
  <w:style w:type="character" w:customStyle="1" w:styleId="a7">
    <w:name w:val="Название книги"/>
    <w:uiPriority w:val="99"/>
    <w:rsid w:val="008B0A12"/>
    <w:rPr>
      <w:b/>
      <w:smallCaps/>
      <w:spacing w:val="5"/>
    </w:rPr>
  </w:style>
  <w:style w:type="paragraph" w:customStyle="1" w:styleId="a8">
    <w:name w:val="Заголовок оглавления"/>
    <w:basedOn w:val="Heading1"/>
    <w:next w:val="Normal"/>
    <w:uiPriority w:val="99"/>
    <w:semiHidden/>
    <w:rsid w:val="008B0A12"/>
    <w:pPr>
      <w:outlineLvl w:val="9"/>
    </w:pPr>
  </w:style>
  <w:style w:type="paragraph" w:styleId="BodyText">
    <w:name w:val="Body Text"/>
    <w:basedOn w:val="Normal"/>
    <w:link w:val="BodyTextChar1"/>
    <w:uiPriority w:val="99"/>
    <w:rsid w:val="001557F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D22"/>
    <w:rPr>
      <w:rFonts w:eastAsia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1557FA"/>
    <w:rPr>
      <w:rFonts w:ascii="Times New Roman" w:eastAsia="Times New Roman" w:hAnsi="Times New Roman"/>
      <w:sz w:val="20"/>
      <w:lang w:eastAsia="ru-RU"/>
    </w:rPr>
  </w:style>
  <w:style w:type="paragraph" w:styleId="Footer">
    <w:name w:val="footer"/>
    <w:basedOn w:val="Normal"/>
    <w:link w:val="FooterChar1"/>
    <w:uiPriority w:val="99"/>
    <w:rsid w:val="001557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3D22"/>
    <w:rPr>
      <w:rFonts w:eastAsia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1557FA"/>
    <w:rPr>
      <w:rFonts w:ascii="Times New Roman" w:eastAsia="Times New Roman" w:hAnsi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1557FA"/>
  </w:style>
  <w:style w:type="paragraph" w:customStyle="1" w:styleId="ConsNormal">
    <w:name w:val="ConsNormal"/>
    <w:uiPriority w:val="99"/>
    <w:rsid w:val="001557F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1557F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1557FA"/>
    <w:pPr>
      <w:ind w:left="720"/>
      <w:contextualSpacing/>
    </w:pPr>
    <w:rPr>
      <w:lang w:eastAsia="ru-RU"/>
    </w:rPr>
  </w:style>
  <w:style w:type="character" w:customStyle="1" w:styleId="3">
    <w:name w:val="Заголовок №3_"/>
    <w:link w:val="30"/>
    <w:uiPriority w:val="99"/>
    <w:locked/>
    <w:rsid w:val="001557FA"/>
    <w:rPr>
      <w:rFonts w:eastAsia="Times New Roman"/>
      <w:sz w:val="19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1557FA"/>
    <w:pPr>
      <w:shd w:val="clear" w:color="auto" w:fill="FFFFFF"/>
      <w:spacing w:before="180" w:after="0" w:line="254" w:lineRule="exact"/>
      <w:outlineLvl w:val="2"/>
    </w:pPr>
    <w:rPr>
      <w:rFonts w:eastAsia="Calibri"/>
      <w:sz w:val="19"/>
      <w:szCs w:val="20"/>
      <w:lang w:eastAsia="ru-RU"/>
    </w:rPr>
  </w:style>
  <w:style w:type="character" w:customStyle="1" w:styleId="a9">
    <w:name w:val="Основной текст_"/>
    <w:link w:val="21"/>
    <w:uiPriority w:val="99"/>
    <w:locked/>
    <w:rsid w:val="001557FA"/>
    <w:rPr>
      <w:rFonts w:eastAsia="Times New Roman"/>
      <w:sz w:val="19"/>
      <w:shd w:val="clear" w:color="auto" w:fill="FFFFFF"/>
    </w:rPr>
  </w:style>
  <w:style w:type="paragraph" w:customStyle="1" w:styleId="21">
    <w:name w:val="Основной текст2"/>
    <w:basedOn w:val="Normal"/>
    <w:link w:val="a9"/>
    <w:uiPriority w:val="99"/>
    <w:rsid w:val="001557FA"/>
    <w:pPr>
      <w:shd w:val="clear" w:color="auto" w:fill="FFFFFF"/>
      <w:spacing w:before="360" w:after="180" w:line="240" w:lineRule="atLeast"/>
      <w:ind w:hanging="340"/>
    </w:pPr>
    <w:rPr>
      <w:rFonts w:eastAsia="Calibri"/>
      <w:sz w:val="19"/>
      <w:szCs w:val="20"/>
      <w:lang w:eastAsia="ru-RU"/>
    </w:rPr>
  </w:style>
  <w:style w:type="character" w:customStyle="1" w:styleId="31">
    <w:name w:val="Основной текст (3)_"/>
    <w:link w:val="32"/>
    <w:uiPriority w:val="99"/>
    <w:locked/>
    <w:rsid w:val="001557FA"/>
    <w:rPr>
      <w:sz w:val="19"/>
      <w:shd w:val="clear" w:color="auto" w:fill="FFFFFF"/>
    </w:rPr>
  </w:style>
  <w:style w:type="paragraph" w:customStyle="1" w:styleId="32">
    <w:name w:val="Основной текст (3)"/>
    <w:basedOn w:val="Normal"/>
    <w:link w:val="31"/>
    <w:uiPriority w:val="99"/>
    <w:rsid w:val="001557FA"/>
    <w:pPr>
      <w:shd w:val="clear" w:color="auto" w:fill="FFFFFF"/>
      <w:spacing w:before="60" w:after="0" w:line="221" w:lineRule="exact"/>
    </w:pPr>
    <w:rPr>
      <w:sz w:val="19"/>
      <w:szCs w:val="20"/>
      <w:lang w:eastAsia="ru-RU"/>
    </w:rPr>
  </w:style>
  <w:style w:type="character" w:styleId="Hyperlink">
    <w:name w:val="Hyperlink"/>
    <w:basedOn w:val="DefaultParagraphFont"/>
    <w:uiPriority w:val="99"/>
    <w:rsid w:val="00D50BED"/>
    <w:rPr>
      <w:color w:val="0563C1"/>
      <w:u w:val="single"/>
    </w:rPr>
  </w:style>
  <w:style w:type="paragraph" w:styleId="Header">
    <w:name w:val="header"/>
    <w:basedOn w:val="Normal"/>
    <w:link w:val="HeaderChar1"/>
    <w:uiPriority w:val="99"/>
    <w:rsid w:val="00863A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D22"/>
    <w:rPr>
      <w:rFonts w:eastAsia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863A12"/>
    <w:rPr>
      <w:sz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rsid w:val="00313F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D22"/>
    <w:rPr>
      <w:rFonts w:eastAsia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313FED"/>
    <w:rPr>
      <w:sz w:val="22"/>
      <w:lang w:eastAsia="en-US"/>
    </w:rPr>
  </w:style>
  <w:style w:type="paragraph" w:styleId="BodyTextIndent2">
    <w:name w:val="Body Text Indent 2"/>
    <w:basedOn w:val="Normal"/>
    <w:link w:val="BodyTextIndent2Char1"/>
    <w:uiPriority w:val="99"/>
    <w:semiHidden/>
    <w:rsid w:val="00313F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D22"/>
    <w:rPr>
      <w:rFonts w:eastAsia="Times New Roman"/>
      <w:lang w:eastAsia="en-US"/>
    </w:rPr>
  </w:style>
  <w:style w:type="character" w:customStyle="1" w:styleId="BodyTextIndent2Char1">
    <w:name w:val="Body Text Indent 2 Char1"/>
    <w:link w:val="BodyTextIndent2"/>
    <w:uiPriority w:val="99"/>
    <w:semiHidden/>
    <w:locked/>
    <w:rsid w:val="00313FED"/>
    <w:rPr>
      <w:sz w:val="22"/>
      <w:lang w:eastAsia="en-US"/>
    </w:rPr>
  </w:style>
  <w:style w:type="character" w:customStyle="1" w:styleId="aa">
    <w:name w:val="Заголовок Знак"/>
    <w:uiPriority w:val="99"/>
    <w:rsid w:val="00966C07"/>
    <w:rPr>
      <w:rFonts w:ascii="Times New Roman" w:eastAsia="Times New Roman" w:hAnsi="Times New Roman"/>
      <w:b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ec.info@ipc-o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ec.energosbyt.ur@ipc-oil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gd.okh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7439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ЭНЕРГОСНАБЖЕНИЯ № ____________</dc:title>
  <dc:subject/>
  <dc:creator>экономист</dc:creator>
  <cp:keywords/>
  <dc:description/>
  <cp:lastModifiedBy>pq-v</cp:lastModifiedBy>
  <cp:revision>2</cp:revision>
  <cp:lastPrinted>2018-11-12T05:23:00Z</cp:lastPrinted>
  <dcterms:created xsi:type="dcterms:W3CDTF">2025-05-04T14:28:00Z</dcterms:created>
  <dcterms:modified xsi:type="dcterms:W3CDTF">2025-05-04T14:28:00Z</dcterms:modified>
</cp:coreProperties>
</file>